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8CA49" w14:textId="77777777" w:rsidR="001308BE" w:rsidRDefault="001308BE" w:rsidP="00C623A7">
      <w:pPr>
        <w:keepNext/>
        <w:spacing w:after="0" w:line="240" w:lineRule="auto"/>
        <w:ind w:left="1040" w:right="616"/>
        <w:rPr>
          <w:rFonts w:ascii="Arial" w:hAnsi="Arial"/>
          <w:b/>
          <w:sz w:val="20"/>
          <w:lang w:bidi="de-DE"/>
        </w:rPr>
      </w:pPr>
    </w:p>
    <w:p w14:paraId="0C4B2B5B" w14:textId="7D82A7B5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Akustikdeckensystem Rockfon</w:t>
      </w:r>
      <w:r>
        <w:rPr>
          <w:rFonts w:ascii="Arial" w:hAnsi="Arial"/>
          <w:sz w:val="20"/>
          <w:lang w:bidi="de-DE"/>
        </w:rPr>
        <w:t>®</w:t>
      </w:r>
      <w:r>
        <w:rPr>
          <w:rFonts w:ascii="Arial" w:hAnsi="Arial"/>
          <w:b/>
          <w:sz w:val="20"/>
          <w:lang w:bidi="de-DE"/>
        </w:rPr>
        <w:t xml:space="preserve"> </w:t>
      </w:r>
      <w:proofErr w:type="spellStart"/>
      <w:r>
        <w:rPr>
          <w:rFonts w:ascii="Arial" w:hAnsi="Arial"/>
          <w:b/>
          <w:sz w:val="20"/>
          <w:lang w:bidi="de-DE"/>
        </w:rPr>
        <w:t>Tropic</w:t>
      </w:r>
      <w:proofErr w:type="spellEnd"/>
      <w:r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b/>
          <w:sz w:val="20"/>
          <w:lang w:bidi="de-DE"/>
        </w:rPr>
        <w:t>360 E15</w:t>
      </w:r>
    </w:p>
    <w:p w14:paraId="3ACAF4F0" w14:textId="029B6550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Lieferung und Montage des Akustikdeckensystems </w:t>
      </w:r>
      <w:proofErr w:type="spellStart"/>
      <w:r>
        <w:rPr>
          <w:rFonts w:ascii="Arial" w:hAnsi="Arial"/>
          <w:sz w:val="20"/>
          <w:lang w:bidi="de-DE"/>
        </w:rPr>
        <w:t>ockfon</w:t>
      </w:r>
      <w:proofErr w:type="spellEnd"/>
      <w:r>
        <w:rPr>
          <w:rFonts w:ascii="Arial" w:hAnsi="Arial"/>
          <w:sz w:val="20"/>
          <w:lang w:bidi="de-DE"/>
        </w:rPr>
        <w:t xml:space="preserve"> </w:t>
      </w:r>
      <w:proofErr w:type="spellStart"/>
      <w:r>
        <w:rPr>
          <w:rFonts w:ascii="Arial" w:hAnsi="Arial"/>
          <w:sz w:val="20"/>
          <w:lang w:bidi="de-DE"/>
        </w:rPr>
        <w:t>Tropic</w:t>
      </w:r>
      <w:proofErr w:type="spellEnd"/>
      <w:r>
        <w:rPr>
          <w:rFonts w:ascii="Arial" w:hAnsi="Arial"/>
          <w:sz w:val="20"/>
          <w:lang w:bidi="de-DE"/>
        </w:rPr>
        <w:t xml:space="preserve"> 360 E15, bestehend aus Akustikdeckenplatten Rockfon </w:t>
      </w:r>
      <w:proofErr w:type="spellStart"/>
      <w:r>
        <w:rPr>
          <w:rFonts w:ascii="Arial" w:hAnsi="Arial"/>
          <w:sz w:val="20"/>
          <w:lang w:bidi="de-DE"/>
        </w:rPr>
        <w:t>Tropic</w:t>
      </w:r>
      <w:proofErr w:type="spellEnd"/>
      <w:r>
        <w:rPr>
          <w:rFonts w:ascii="Arial" w:hAnsi="Arial"/>
          <w:sz w:val="20"/>
          <w:lang w:bidi="de-DE"/>
        </w:rPr>
        <w:t xml:space="preserve"> 360 E15 und Unterkonstruktion Chicago Metallic T15 Click 2790.</w:t>
      </w:r>
    </w:p>
    <w:p w14:paraId="17235B7B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42792B51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1. Systembestandteil:</w:t>
      </w:r>
    </w:p>
    <w:p w14:paraId="3D7F8DA7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616A2797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Akustikdeckenplatten aus Steinwolle</w:t>
      </w:r>
    </w:p>
    <w:p w14:paraId="407DC996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34AB5164" w14:textId="5AC2039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Fabrikat:</w:t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Rockfon®</w:t>
      </w:r>
    </w:p>
    <w:p w14:paraId="2B5E3143" w14:textId="295F6EB0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Typ:</w:t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proofErr w:type="spellStart"/>
      <w:r>
        <w:rPr>
          <w:rFonts w:ascii="Arial" w:hAnsi="Arial"/>
          <w:sz w:val="20"/>
          <w:lang w:bidi="de-DE"/>
        </w:rPr>
        <w:t>Tropic</w:t>
      </w:r>
      <w:proofErr w:type="spellEnd"/>
      <w:r>
        <w:rPr>
          <w:rFonts w:ascii="Arial" w:hAnsi="Arial"/>
          <w:sz w:val="20"/>
          <w:lang w:bidi="de-DE"/>
        </w:rPr>
        <w:t xml:space="preserve"> 360</w:t>
      </w:r>
    </w:p>
    <w:p w14:paraId="7AC62CC4" w14:textId="2B27D70D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Plattendicke [mm]:</w:t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20 mm </w:t>
      </w:r>
    </w:p>
    <w:p w14:paraId="480660B0" w14:textId="036502C3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Modulabmessungen:</w:t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600 x 600 mm, 625 x 625 mm, 1200 x 600 mm, 1.250 x 625 mm </w:t>
      </w:r>
    </w:p>
    <w:p w14:paraId="37B8210C" w14:textId="36D22A45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Kantenausbildung:</w:t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proofErr w:type="gramStart"/>
      <w:r>
        <w:rPr>
          <w:rFonts w:ascii="Arial" w:hAnsi="Arial"/>
          <w:sz w:val="20"/>
          <w:lang w:bidi="de-DE"/>
        </w:rPr>
        <w:t>E(</w:t>
      </w:r>
      <w:proofErr w:type="gramEnd"/>
      <w:r>
        <w:rPr>
          <w:rFonts w:ascii="Arial" w:hAnsi="Arial"/>
          <w:sz w:val="20"/>
          <w:lang w:bidi="de-DE"/>
        </w:rPr>
        <w:t>15) nach DIN EN 13964</w:t>
      </w:r>
    </w:p>
    <w:p w14:paraId="2DD88C6C" w14:textId="226C486B" w:rsidR="000E74B2" w:rsidRDefault="00000000" w:rsidP="00C623A7">
      <w:pPr>
        <w:keepNext/>
        <w:spacing w:after="0" w:line="240" w:lineRule="auto"/>
        <w:ind w:left="1040" w:right="616"/>
        <w:rPr>
          <w:rFonts w:ascii="Arial" w:hAnsi="Arial"/>
          <w:sz w:val="20"/>
          <w:lang w:bidi="de-DE"/>
        </w:rPr>
      </w:pPr>
      <w:r>
        <w:rPr>
          <w:rFonts w:ascii="Arial" w:hAnsi="Arial"/>
          <w:sz w:val="20"/>
          <w:lang w:bidi="de-DE"/>
        </w:rPr>
        <w:t>Nachhaltigkeit:</w:t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Das Produkt muss Cradle2Cradle zertifiziert sein!</w:t>
      </w:r>
    </w:p>
    <w:p w14:paraId="6F483240" w14:textId="77777777" w:rsidR="00C623A7" w:rsidRDefault="00C623A7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</w:p>
    <w:p w14:paraId="13D89829" w14:textId="2D2A54C4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Baustellenverschnitt sowie Altmaterial beim</w:t>
      </w:r>
      <w:r w:rsidR="00C623A7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Rückbau von Rockfon Decken können einfach</w:t>
      </w:r>
    </w:p>
    <w:p w14:paraId="073B5EDC" w14:textId="77E586C3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und effizient entsorgt werden.</w:t>
      </w:r>
      <w:r w:rsidR="00C623A7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Das zurückgenommene Material wird wieder</w:t>
      </w:r>
      <w:r w:rsidR="00C623A7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vollständig dem Produktionsprozess zugeführt.</w:t>
      </w:r>
      <w:r w:rsidR="00C623A7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Somit gewährleistet Rockfon einen ganzheitlich</w:t>
      </w:r>
      <w:r w:rsidR="00C623A7">
        <w:rPr>
          <w:rFonts w:ascii="Arial" w:hAnsi="Arial"/>
          <w:sz w:val="20"/>
          <w:lang w:bidi="de-DE"/>
        </w:rPr>
        <w:t xml:space="preserve"> </w:t>
      </w:r>
      <w:r>
        <w:rPr>
          <w:rFonts w:ascii="Arial" w:hAnsi="Arial"/>
          <w:sz w:val="20"/>
          <w:lang w:bidi="de-DE"/>
        </w:rPr>
        <w:t>geschlossenen Kreislauf.</w:t>
      </w:r>
    </w:p>
    <w:p w14:paraId="0BB2DD3D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67DE334A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52629EAF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Die Akustikdecke gewährleistet darüber hinaus mindestens folgende funktionelle Eigenschaften:</w:t>
      </w:r>
    </w:p>
    <w:p w14:paraId="2C6E82A2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26963946" w14:textId="767353BC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Sichtseite:</w:t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Akustikvlies mit akustisch transparenter Farbbeschichtung</w:t>
      </w:r>
    </w:p>
    <w:p w14:paraId="6C2003A6" w14:textId="4FEE2CD8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Farbe:</w:t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Glatte mattweiße Oberfläche</w:t>
      </w:r>
    </w:p>
    <w:p w14:paraId="2338F39D" w14:textId="76AE31E1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Rückseite:</w:t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abriebminderndes Vlies</w:t>
      </w:r>
    </w:p>
    <w:p w14:paraId="5AE68EB2" w14:textId="7C0CC6AC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Brandverhalten:</w:t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Euroklasse A1 nach DIN EN 13501-1</w:t>
      </w:r>
    </w:p>
    <w:p w14:paraId="59FD3980" w14:textId="241DF07E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Schmelzpunkt:</w:t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&gt;1000° C, nach DIN 4102-17</w:t>
      </w:r>
    </w:p>
    <w:p w14:paraId="6293C07C" w14:textId="2D8CA0D6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Biegezugfestigkeitsklasse:</w:t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1/C/0N</w:t>
      </w:r>
    </w:p>
    <w:p w14:paraId="594C3ED8" w14:textId="5021B59B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Feuchtigkeitsbeständigkeit:</w:t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100% RH, bei 0 - 40 °C</w:t>
      </w:r>
    </w:p>
    <w:p w14:paraId="5D13D097" w14:textId="54044D88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Lichtreflexionsgrad:</w:t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86 %, nach ISO 7724-2</w:t>
      </w:r>
    </w:p>
    <w:p w14:paraId="5C360ED0" w14:textId="7DCB26BC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L-Wert </w:t>
      </w:r>
      <w:proofErr w:type="spellStart"/>
      <w:r>
        <w:rPr>
          <w:rFonts w:ascii="Arial" w:hAnsi="Arial"/>
          <w:sz w:val="20"/>
          <w:lang w:bidi="de-DE"/>
        </w:rPr>
        <w:t>Weißgrad</w:t>
      </w:r>
      <w:proofErr w:type="spellEnd"/>
      <w:r>
        <w:rPr>
          <w:rFonts w:ascii="Arial" w:hAnsi="Arial"/>
          <w:sz w:val="20"/>
          <w:lang w:bidi="de-DE"/>
        </w:rPr>
        <w:t>:</w:t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94, nach ISO 7724</w:t>
      </w:r>
    </w:p>
    <w:p w14:paraId="20E3393A" w14:textId="282C1F52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Glanzwert:</w:t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&gt;1 Glanzeinheit im 85°-Winkel, nach ISO 2813</w:t>
      </w:r>
    </w:p>
    <w:p w14:paraId="48171C9E" w14:textId="69066DF0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Reinigungsfähigkeit:</w:t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mit weicher Bürste oder Staubsauger</w:t>
      </w:r>
    </w:p>
    <w:p w14:paraId="39B1BC3B" w14:textId="482B1CF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Grenzwert Formaldehyd:</w:t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unterhalb der Klasse E1 nach DIN EN 13964</w:t>
      </w:r>
    </w:p>
    <w:p w14:paraId="728EED4F" w14:textId="67B928D5" w:rsidR="000E74B2" w:rsidRDefault="00000000" w:rsidP="00C623A7">
      <w:pPr>
        <w:keepNext/>
        <w:spacing w:before="20" w:after="0" w:line="240" w:lineRule="auto"/>
        <w:ind w:left="3540" w:right="616" w:hanging="2500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Wohngesundheit:</w:t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Nachweis der besonderen Umweltfreundlichkeit durch Blauer Engel DE-UZ 132, M1 Indoor Climate Label und Danish Indoor Climate Label</w:t>
      </w:r>
    </w:p>
    <w:p w14:paraId="7032F3A5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6DB9FC32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Praktischer Schallabsorptionsgrad nach DIN EN ISO 11654 bei einer totalen Konstruktionshöhe von 200 mm</w:t>
      </w:r>
    </w:p>
    <w:p w14:paraId="130D02BA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752E5715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125 Hz = 0,50</w:t>
      </w:r>
    </w:p>
    <w:p w14:paraId="0DCFC5B4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250 Hz = 0,95</w:t>
      </w:r>
    </w:p>
    <w:p w14:paraId="76E054A4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500 Hz = 1,00</w:t>
      </w:r>
    </w:p>
    <w:p w14:paraId="171C1802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1.000 Hz = 0,95</w:t>
      </w:r>
    </w:p>
    <w:p w14:paraId="2BD1C517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2.000 Hz = 1,00</w:t>
      </w:r>
    </w:p>
    <w:p w14:paraId="2982DE52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4.000 Hz = 1,00</w:t>
      </w:r>
    </w:p>
    <w:p w14:paraId="1C97B6E6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0350577F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 xml:space="preserve">Absorptionsklasse A (nach DIN EN ISO 11654); </w:t>
      </w:r>
      <w:proofErr w:type="spellStart"/>
      <w:r>
        <w:rPr>
          <w:rFonts w:ascii="Arial" w:hAnsi="Arial"/>
          <w:sz w:val="20"/>
          <w:lang w:bidi="de-DE"/>
        </w:rPr>
        <w:t>alphaW</w:t>
      </w:r>
      <w:proofErr w:type="spellEnd"/>
      <w:r>
        <w:rPr>
          <w:rFonts w:ascii="Arial" w:hAnsi="Arial"/>
          <w:sz w:val="20"/>
          <w:lang w:bidi="de-DE"/>
        </w:rPr>
        <w:t xml:space="preserve"> = 1,00</w:t>
      </w:r>
    </w:p>
    <w:p w14:paraId="3C39509E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lastRenderedPageBreak/>
        <w:t> </w:t>
      </w:r>
    </w:p>
    <w:p w14:paraId="7DD6A10D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2DED76E5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2. Systembestandteil: T15 Click-Unterkonstruktion</w:t>
      </w:r>
    </w:p>
    <w:p w14:paraId="09F6FCBF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634ADEC9" w14:textId="4C4B537A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Fabrikat:</w:t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Rockfon®</w:t>
      </w:r>
    </w:p>
    <w:p w14:paraId="4A51B616" w14:textId="766BBF45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System:</w:t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Chicago Metallic™ T15 Click 2790; demontierbar</w:t>
      </w:r>
    </w:p>
    <w:p w14:paraId="3BC34781" w14:textId="69135955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Profilbreite:</w:t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15 mm</w:t>
      </w:r>
    </w:p>
    <w:p w14:paraId="4D9AEDB7" w14:textId="78F1CC48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Profilhöhe:</w:t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38 mm (Haupt- und Querschienen)</w:t>
      </w:r>
    </w:p>
    <w:p w14:paraId="4B9E54C1" w14:textId="1DCC48FF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Materialstärke:</w:t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Hauptschienen: 2 x 0,4 mm; Querschienen:2 x 0,3 mm</w:t>
      </w:r>
    </w:p>
    <w:p w14:paraId="142650B3" w14:textId="22BC37E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Profilfarbe:</w:t>
      </w:r>
      <w:r w:rsidR="00C623A7">
        <w:rPr>
          <w:rFonts w:ascii="Arial" w:hAnsi="Arial"/>
          <w:sz w:val="20"/>
          <w:lang w:bidi="de-DE"/>
        </w:rPr>
        <w:tab/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Matt Weiß 11, ähnlich RAL 9003 (weitere Farben auf Anfrage)</w:t>
      </w:r>
    </w:p>
    <w:p w14:paraId="1CF29BAD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224AFB9D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Darüber hinaus gewährleistet die Unterkonstruktion mindestens folgende funktionelle Eigenschaften:</w:t>
      </w:r>
    </w:p>
    <w:p w14:paraId="31A37F9E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6863921C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4EE92179" w14:textId="070CE239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Brandverhalten:</w:t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Euroklasse A1 nach DIN EN 13501-1</w:t>
      </w:r>
    </w:p>
    <w:p w14:paraId="60B60EF9" w14:textId="429524A5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Korrosionsklasse:</w:t>
      </w:r>
      <w:r w:rsidR="00C623A7">
        <w:rPr>
          <w:rFonts w:ascii="Arial" w:hAnsi="Arial"/>
          <w:sz w:val="20"/>
          <w:lang w:bidi="de-DE"/>
        </w:rPr>
        <w:tab/>
      </w:r>
      <w:r>
        <w:rPr>
          <w:rFonts w:ascii="Arial" w:hAnsi="Arial"/>
          <w:sz w:val="20"/>
          <w:lang w:bidi="de-DE"/>
        </w:rPr>
        <w:t>B, nach DIN EN 13964</w:t>
      </w:r>
    </w:p>
    <w:p w14:paraId="43695580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3B01F0AF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Alternativ System Hook möglich: T15 Hook 2750</w:t>
      </w:r>
    </w:p>
    <w:p w14:paraId="547B339A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15778678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b/>
          <w:color w:val="000000"/>
          <w:sz w:val="20"/>
          <w:lang w:bidi="de-DE"/>
        </w:rPr>
      </w:pPr>
      <w:r>
        <w:rPr>
          <w:rFonts w:ascii="Arial" w:hAnsi="Arial"/>
          <w:b/>
          <w:sz w:val="20"/>
          <w:lang w:bidi="de-DE"/>
        </w:rPr>
        <w:t>Montagekurzbeschreibung</w:t>
      </w:r>
    </w:p>
    <w:p w14:paraId="256E762C" w14:textId="77777777" w:rsidR="000E74B2" w:rsidRDefault="00000000" w:rsidP="00C623A7">
      <w:pPr>
        <w:keepNext/>
        <w:spacing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19B841E4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Die Akustikdecke ist in der oben genannten abgehängten T-Profil Unterkonstruktion gem. Systembeschreibung als Einlege-System zu liefern und zu montieren. Die Unterkonstruktion ist werkzeuglos demontierbar und wiederverwendbar und zusätzlich sind alle Platten einzeln demontierbar. Anfallende An- und Ausschnitte sind bauseits herzustellen.</w:t>
      </w:r>
    </w:p>
    <w:p w14:paraId="4CC47B61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28BE10E1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1E9A5D02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proofErr w:type="spellStart"/>
      <w:r>
        <w:rPr>
          <w:rFonts w:ascii="Arial" w:hAnsi="Arial"/>
          <w:sz w:val="20"/>
          <w:lang w:bidi="de-DE"/>
        </w:rPr>
        <w:t>Abhängehöhe</w:t>
      </w:r>
      <w:proofErr w:type="spellEnd"/>
      <w:r>
        <w:rPr>
          <w:rFonts w:ascii="Arial" w:hAnsi="Arial"/>
          <w:sz w:val="20"/>
          <w:lang w:bidi="de-DE"/>
        </w:rPr>
        <w:t>:</w:t>
      </w:r>
    </w:p>
    <w:p w14:paraId="22EEE454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  <w:r>
        <w:rPr>
          <w:rFonts w:ascii="Arial" w:hAnsi="Arial"/>
          <w:sz w:val="20"/>
          <w:lang w:bidi="de-DE"/>
        </w:rPr>
        <w:t> </w:t>
      </w:r>
    </w:p>
    <w:p w14:paraId="41BA32BF" w14:textId="77777777" w:rsidR="000E74B2" w:rsidRDefault="00000000" w:rsidP="00C623A7">
      <w:pPr>
        <w:keepNext/>
        <w:spacing w:before="20" w:after="0" w:line="240" w:lineRule="auto"/>
        <w:ind w:left="1040" w:right="616"/>
        <w:rPr>
          <w:rFonts w:ascii="Arial" w:hAnsi="Arial"/>
          <w:sz w:val="20"/>
          <w:lang w:bidi="de-DE"/>
        </w:rPr>
      </w:pPr>
      <w:r>
        <w:rPr>
          <w:rFonts w:ascii="Arial" w:hAnsi="Arial"/>
          <w:sz w:val="20"/>
          <w:lang w:bidi="de-DE"/>
        </w:rPr>
        <w:t>Die abnahmefertige Montage ist nach DIN EN 13964, Vorbemerkungen, Architektenplänen, Angaben der Bauleitung sowie den Hersteller- Verarbeitungsrichtlinien auszuführen.</w:t>
      </w:r>
    </w:p>
    <w:p w14:paraId="5A65460E" w14:textId="77777777" w:rsidR="00C623A7" w:rsidRDefault="00C623A7" w:rsidP="00C623A7">
      <w:pPr>
        <w:keepNext/>
        <w:spacing w:before="20" w:after="0" w:line="240" w:lineRule="auto"/>
        <w:ind w:left="1040" w:right="616"/>
        <w:rPr>
          <w:rFonts w:ascii="Arial" w:eastAsia="Arial" w:hAnsi="Arial" w:cs="Arial"/>
          <w:color w:val="000000"/>
          <w:sz w:val="20"/>
          <w:lang w:bidi="de-DE"/>
        </w:rPr>
      </w:pPr>
    </w:p>
    <w:tbl>
      <w:tblPr>
        <w:tblW w:w="728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163"/>
        <w:gridCol w:w="1650"/>
        <w:gridCol w:w="583"/>
        <w:gridCol w:w="1650"/>
        <w:gridCol w:w="583"/>
      </w:tblGrid>
      <w:tr w:rsidR="000E74B2" w14:paraId="1CC0ED53" w14:textId="77777777" w:rsidTr="00C623A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651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214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84"/>
              <w:gridCol w:w="765"/>
            </w:tblGrid>
            <w:tr w:rsidR="000E74B2" w14:paraId="382B09BA" w14:textId="77777777" w:rsidTr="00C623A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384" w:type="dxa"/>
                </w:tcPr>
                <w:p w14:paraId="1F39A720" w14:textId="77777777" w:rsidR="000E74B2" w:rsidRDefault="00000000" w:rsidP="00C623A7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Menge:</w:t>
                  </w:r>
                </w:p>
              </w:tc>
              <w:tc>
                <w:tcPr>
                  <w:tcW w:w="765" w:type="dxa"/>
                  <w:tcBorders>
                    <w:bottom w:val="dotted" w:sz="13" w:space="0" w:color="000000"/>
                  </w:tcBorders>
                </w:tcPr>
                <w:p w14:paraId="01CD3305" w14:textId="77777777" w:rsidR="000E74B2" w:rsidRDefault="000E74B2" w:rsidP="00C623A7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66210647" w14:textId="77777777" w:rsidR="000E74B2" w:rsidRDefault="000E74B2" w:rsidP="00C623A7">
            <w:pPr>
              <w:spacing w:line="240" w:lineRule="auto"/>
              <w:ind w:right="616"/>
            </w:pPr>
          </w:p>
        </w:tc>
        <w:tc>
          <w:tcPr>
            <w:tcW w:w="1163" w:type="dxa"/>
            <w:tcMar>
              <w:top w:w="100" w:type="dxa"/>
              <w:bottom w:w="200" w:type="dxa"/>
            </w:tcMar>
            <w:vAlign w:val="center"/>
          </w:tcPr>
          <w:p w14:paraId="1BFABD3E" w14:textId="0F8F7CC2" w:rsidR="000E74B2" w:rsidRDefault="00000000" w:rsidP="00C623A7">
            <w:pPr>
              <w:keepNext/>
              <w:spacing w:after="0" w:line="240" w:lineRule="auto"/>
              <w:ind w:right="616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St</w:t>
            </w:r>
            <w:r w:rsidR="00C623A7">
              <w:rPr>
                <w:rFonts w:ascii="Arial" w:hAnsi="Arial"/>
                <w:sz w:val="18"/>
                <w:lang w:bidi="de-DE"/>
              </w:rPr>
              <w:t>üc</w:t>
            </w:r>
            <w:r>
              <w:rPr>
                <w:rFonts w:ascii="Arial" w:hAnsi="Arial"/>
                <w:sz w:val="18"/>
                <w:lang w:bidi="de-DE"/>
              </w:rPr>
              <w:t>k</w:t>
            </w:r>
          </w:p>
        </w:tc>
        <w:tc>
          <w:tcPr>
            <w:tcW w:w="165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223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139"/>
              <w:gridCol w:w="1100"/>
            </w:tblGrid>
            <w:tr w:rsidR="000E74B2" w14:paraId="4DBCC56A" w14:textId="77777777" w:rsidTr="00C623A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139" w:type="dxa"/>
                </w:tcPr>
                <w:p w14:paraId="7D3AB921" w14:textId="77777777" w:rsidR="000E74B2" w:rsidRDefault="00000000" w:rsidP="00C623A7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Preis: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50DD1D60" w14:textId="77777777" w:rsidR="000E74B2" w:rsidRDefault="000E74B2" w:rsidP="00C623A7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5DEE4FAB" w14:textId="77777777" w:rsidR="000E74B2" w:rsidRDefault="000E74B2" w:rsidP="00C623A7">
            <w:pPr>
              <w:spacing w:line="240" w:lineRule="auto"/>
              <w:ind w:right="616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1A733CFF" w14:textId="77777777" w:rsidR="000E74B2" w:rsidRDefault="00000000" w:rsidP="00C623A7">
            <w:pPr>
              <w:keepNext/>
              <w:spacing w:after="0" w:line="240" w:lineRule="auto"/>
              <w:ind w:right="616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  <w:tc>
          <w:tcPr>
            <w:tcW w:w="1650" w:type="dxa"/>
            <w:tcMar>
              <w:top w:w="100" w:type="dxa"/>
              <w:bottom w:w="200" w:type="dxa"/>
            </w:tcMar>
            <w:vAlign w:val="center"/>
          </w:tcPr>
          <w:tbl>
            <w:tblPr>
              <w:tblW w:w="212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7"/>
              <w:gridCol w:w="1100"/>
            </w:tblGrid>
            <w:tr w:rsidR="000E74B2" w14:paraId="2E1A57CC" w14:textId="77777777" w:rsidTr="00C623A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027" w:type="dxa"/>
                </w:tcPr>
                <w:p w14:paraId="51F7CF5D" w14:textId="77777777" w:rsidR="000E74B2" w:rsidRDefault="00000000" w:rsidP="00C623A7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b/>
                      <w:color w:val="000000"/>
                      <w:sz w:val="18"/>
                      <w:lang w:bidi="de-DE"/>
                    </w:rPr>
                  </w:pPr>
                  <w:r>
                    <w:rPr>
                      <w:rFonts w:ascii="Arial" w:hAnsi="Arial"/>
                      <w:b/>
                      <w:sz w:val="18"/>
                      <w:lang w:bidi="de-DE"/>
                    </w:rPr>
                    <w:t>GP:</w:t>
                  </w:r>
                </w:p>
              </w:tc>
              <w:tc>
                <w:tcPr>
                  <w:tcW w:w="1100" w:type="dxa"/>
                  <w:tcBorders>
                    <w:bottom w:val="dotted" w:sz="13" w:space="0" w:color="000000"/>
                  </w:tcBorders>
                </w:tcPr>
                <w:p w14:paraId="2ADAFCA0" w14:textId="77777777" w:rsidR="000E74B2" w:rsidRDefault="000E74B2" w:rsidP="00C623A7">
                  <w:pPr>
                    <w:keepNext/>
                    <w:spacing w:after="0" w:line="240" w:lineRule="auto"/>
                    <w:ind w:right="616"/>
                    <w:rPr>
                      <w:rFonts w:ascii="Arial" w:eastAsia="Arial" w:hAnsi="Arial" w:cs="Arial"/>
                      <w:color w:val="000000"/>
                      <w:sz w:val="18"/>
                      <w:lang w:bidi="de-DE"/>
                    </w:rPr>
                  </w:pPr>
                </w:p>
              </w:tc>
            </w:tr>
          </w:tbl>
          <w:p w14:paraId="43A70680" w14:textId="77777777" w:rsidR="000E74B2" w:rsidRDefault="000E74B2" w:rsidP="00C623A7">
            <w:pPr>
              <w:spacing w:line="240" w:lineRule="auto"/>
              <w:ind w:right="616"/>
            </w:pPr>
          </w:p>
        </w:tc>
        <w:tc>
          <w:tcPr>
            <w:tcW w:w="583" w:type="dxa"/>
            <w:tcMar>
              <w:top w:w="100" w:type="dxa"/>
              <w:bottom w:w="200" w:type="dxa"/>
            </w:tcMar>
            <w:vAlign w:val="center"/>
          </w:tcPr>
          <w:p w14:paraId="79B12AB9" w14:textId="77777777" w:rsidR="000E74B2" w:rsidRDefault="00000000" w:rsidP="00C623A7">
            <w:pPr>
              <w:keepNext/>
              <w:spacing w:after="0" w:line="240" w:lineRule="auto"/>
              <w:ind w:right="616"/>
              <w:rPr>
                <w:rFonts w:ascii="Arial" w:eastAsia="Arial" w:hAnsi="Arial" w:cs="Arial"/>
                <w:color w:val="000000"/>
                <w:sz w:val="18"/>
                <w:lang w:bidi="de-DE"/>
              </w:rPr>
            </w:pPr>
            <w:r>
              <w:rPr>
                <w:rFonts w:ascii="Arial" w:hAnsi="Arial"/>
                <w:sz w:val="18"/>
                <w:lang w:bidi="de-DE"/>
              </w:rPr>
              <w:t>€</w:t>
            </w:r>
          </w:p>
        </w:tc>
      </w:tr>
    </w:tbl>
    <w:p w14:paraId="305D5535" w14:textId="77777777" w:rsidR="001163A5" w:rsidRDefault="001163A5" w:rsidP="00C623A7">
      <w:pPr>
        <w:ind w:right="616"/>
      </w:pPr>
    </w:p>
    <w:sectPr w:rsidR="001163A5">
      <w:headerReference w:type="default" r:id="rId6"/>
      <w:pgSz w:w="12240" w:h="15840"/>
      <w:pgMar w:top="1134" w:right="1134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4F78E" w14:textId="77777777" w:rsidR="001163A5" w:rsidRDefault="001163A5">
      <w:pPr>
        <w:spacing w:after="0" w:line="240" w:lineRule="auto"/>
      </w:pPr>
      <w:r>
        <w:separator/>
      </w:r>
    </w:p>
  </w:endnote>
  <w:endnote w:type="continuationSeparator" w:id="0">
    <w:p w14:paraId="5FF99B37" w14:textId="77777777" w:rsidR="001163A5" w:rsidRDefault="00116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79DEC" w14:textId="77777777" w:rsidR="001163A5" w:rsidRDefault="001163A5">
      <w:pPr>
        <w:spacing w:after="0" w:line="240" w:lineRule="auto"/>
      </w:pPr>
      <w:r>
        <w:separator/>
      </w:r>
    </w:p>
  </w:footnote>
  <w:footnote w:type="continuationSeparator" w:id="0">
    <w:p w14:paraId="50FFBFD1" w14:textId="77777777" w:rsidR="001163A5" w:rsidRDefault="00116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0" w:type="dxa"/>
      <w:tblBorders>
        <w:bottom w:val="single" w:sz="6" w:space="0" w:color="000000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40"/>
      <w:gridCol w:w="3200"/>
      <w:gridCol w:w="3240"/>
    </w:tblGrid>
    <w:tr w:rsidR="000E74B2" w14:paraId="68EB5540" w14:textId="77777777">
      <w:tblPrEx>
        <w:tblCellMar>
          <w:top w:w="0" w:type="dxa"/>
          <w:bottom w:w="0" w:type="dxa"/>
        </w:tblCellMar>
      </w:tblPrEx>
      <w:tc>
        <w:tcPr>
          <w:tcW w:w="3240" w:type="dxa"/>
          <w:tcMar>
            <w:top w:w="567" w:type="dxa"/>
            <w:bottom w:w="0" w:type="dxa"/>
          </w:tcMar>
          <w:vAlign w:val="center"/>
        </w:tcPr>
        <w:p w14:paraId="071C5618" w14:textId="041EBEEB" w:rsidR="000E74B2" w:rsidRDefault="001308BE">
          <w:pPr>
            <w:keepNext/>
            <w:spacing w:after="0" w:line="240" w:lineRule="auto"/>
            <w:rPr>
              <w:rFonts w:ascii="Arial" w:eastAsia="Arial" w:hAnsi="Arial" w:cs="Arial"/>
              <w:color w:val="000000"/>
              <w:sz w:val="18"/>
              <w:lang w:bidi="de-DE"/>
            </w:rPr>
          </w:pPr>
          <w:r>
            <w:rPr>
              <w:rFonts w:ascii="Arial" w:eastAsia="Arial" w:hAnsi="Arial" w:cs="Arial"/>
              <w:noProof/>
              <w:color w:val="000000"/>
              <w:sz w:val="18"/>
              <w:lang w:bidi="de-DE"/>
            </w:rPr>
            <w:drawing>
              <wp:inline distT="0" distB="0" distL="0" distR="0" wp14:anchorId="2A8EDEB7" wp14:editId="67D8A6C4">
                <wp:extent cx="2044700" cy="798830"/>
                <wp:effectExtent l="0" t="0" r="0" b="0"/>
                <wp:docPr id="1717472425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7472425" name="Grafik 171747242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4700" cy="798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0" w:type="dxa"/>
          <w:tcMar>
            <w:top w:w="567" w:type="dxa"/>
            <w:bottom w:w="0" w:type="dxa"/>
          </w:tcMar>
          <w:vAlign w:val="center"/>
        </w:tcPr>
        <w:p w14:paraId="651F8133" w14:textId="77F14FC6" w:rsidR="000E74B2" w:rsidRDefault="000E74B2">
          <w:pPr>
            <w:keepNext/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8"/>
              <w:lang w:bidi="de-DE"/>
            </w:rPr>
          </w:pPr>
        </w:p>
      </w:tc>
      <w:tc>
        <w:tcPr>
          <w:tcW w:w="3240" w:type="dxa"/>
          <w:tcMar>
            <w:top w:w="567" w:type="dxa"/>
            <w:bottom w:w="0" w:type="dxa"/>
          </w:tcMar>
          <w:vAlign w:val="center"/>
        </w:tcPr>
        <w:p w14:paraId="04AC815C" w14:textId="35F44B16" w:rsidR="000E74B2" w:rsidRDefault="000E74B2">
          <w:pPr>
            <w:keepNext/>
            <w:spacing w:after="0" w:line="240" w:lineRule="auto"/>
            <w:jc w:val="right"/>
            <w:rPr>
              <w:rFonts w:ascii="Arial" w:eastAsia="Arial" w:hAnsi="Arial" w:cs="Arial"/>
              <w:color w:val="000000"/>
              <w:sz w:val="18"/>
              <w:lang w:bidi="de-DE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4B2"/>
    <w:rsid w:val="000E74B2"/>
    <w:rsid w:val="001163A5"/>
    <w:rsid w:val="001308BE"/>
    <w:rsid w:val="00462748"/>
    <w:rsid w:val="00B16579"/>
    <w:rsid w:val="00C6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701499"/>
  <w15:docId w15:val="{1F6CEE76-1950-4F12-8A3E-CBD70890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62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23A7"/>
  </w:style>
  <w:style w:type="paragraph" w:styleId="Fuzeile">
    <w:name w:val="footer"/>
    <w:basedOn w:val="Standard"/>
    <w:link w:val="FuzeileZchn"/>
    <w:uiPriority w:val="99"/>
    <w:unhideWhenUsed/>
    <w:rsid w:val="00C62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2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Denise Thiele</cp:lastModifiedBy>
  <cp:revision>3</cp:revision>
  <dcterms:created xsi:type="dcterms:W3CDTF">2026-09-04T10:14:00Z</dcterms:created>
  <dcterms:modified xsi:type="dcterms:W3CDTF">2026-09-04T10:30:00Z</dcterms:modified>
</cp:coreProperties>
</file>