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0471" w14:textId="77777777" w:rsidR="005B333D" w:rsidRDefault="005B333D" w:rsidP="00C325E6">
      <w:pPr>
        <w:keepNext/>
        <w:spacing w:after="0" w:line="240" w:lineRule="auto"/>
        <w:ind w:left="1040" w:right="616"/>
        <w:rPr>
          <w:rFonts w:ascii="Arial" w:hAnsi="Arial"/>
          <w:b/>
          <w:sz w:val="20"/>
          <w:lang w:bidi="de-DE"/>
        </w:rPr>
      </w:pPr>
    </w:p>
    <w:p w14:paraId="51F60E6F" w14:textId="1D10061B" w:rsidR="00063A91" w:rsidRDefault="00000000" w:rsidP="00C325E6">
      <w:pPr>
        <w:keepNext/>
        <w:spacing w:after="0" w:line="240" w:lineRule="auto"/>
        <w:ind w:left="1040" w:right="616"/>
        <w:rPr>
          <w:rFonts w:ascii="Arial" w:eastAsia="Arial" w:hAnsi="Arial" w:cs="Arial"/>
          <w:b/>
          <w:color w:val="000000"/>
          <w:sz w:val="20"/>
          <w:lang w:bidi="de-DE"/>
        </w:rPr>
      </w:pPr>
      <w:r>
        <w:rPr>
          <w:rFonts w:ascii="Arial" w:hAnsi="Arial"/>
          <w:b/>
          <w:sz w:val="20"/>
          <w:lang w:bidi="de-DE"/>
        </w:rPr>
        <w:t xml:space="preserve">Akustikdeckensystem Rockfon® </w:t>
      </w:r>
      <w:proofErr w:type="spellStart"/>
      <w:r>
        <w:rPr>
          <w:rFonts w:ascii="Arial" w:hAnsi="Arial"/>
          <w:b/>
          <w:sz w:val="20"/>
          <w:lang w:bidi="de-DE"/>
        </w:rPr>
        <w:t>Tropic</w:t>
      </w:r>
      <w:proofErr w:type="spellEnd"/>
      <w:r>
        <w:rPr>
          <w:rFonts w:ascii="Arial" w:hAnsi="Arial"/>
          <w:b/>
          <w:sz w:val="20"/>
          <w:lang w:bidi="de-DE"/>
        </w:rPr>
        <w:t xml:space="preserve"> 360 D/AEX</w:t>
      </w:r>
    </w:p>
    <w:p w14:paraId="679499F4"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Lieferung und Montage des Akustikdeckensystems Rockfon </w:t>
      </w:r>
      <w:proofErr w:type="spellStart"/>
      <w:r>
        <w:rPr>
          <w:rFonts w:ascii="Arial" w:hAnsi="Arial"/>
          <w:sz w:val="20"/>
          <w:lang w:bidi="de-DE"/>
        </w:rPr>
        <w:t>Tropic</w:t>
      </w:r>
      <w:proofErr w:type="spellEnd"/>
      <w:r>
        <w:rPr>
          <w:rFonts w:ascii="Arial" w:hAnsi="Arial"/>
          <w:sz w:val="20"/>
          <w:lang w:bidi="de-DE"/>
        </w:rPr>
        <w:t xml:space="preserve"> 360 D/AEX, als Flurplatte bestehend aus Akustikdeckenplatten Rockfon </w:t>
      </w:r>
      <w:proofErr w:type="spellStart"/>
      <w:r>
        <w:rPr>
          <w:rFonts w:ascii="Arial" w:hAnsi="Arial"/>
          <w:sz w:val="20"/>
          <w:lang w:bidi="de-DE"/>
        </w:rPr>
        <w:t>Tropic</w:t>
      </w:r>
      <w:proofErr w:type="spellEnd"/>
      <w:r>
        <w:rPr>
          <w:rFonts w:ascii="Arial" w:hAnsi="Arial"/>
          <w:sz w:val="20"/>
          <w:lang w:bidi="de-DE"/>
        </w:rPr>
        <w:t xml:space="preserve"> 360 D/AEX und Unterkonstruktion Chicago Metallic T24 Click 2890.</w:t>
      </w:r>
    </w:p>
    <w:p w14:paraId="4AE3197B"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0555567C" w14:textId="77777777" w:rsidR="00063A91" w:rsidRDefault="00000000" w:rsidP="00C325E6">
      <w:pPr>
        <w:keepNext/>
        <w:spacing w:after="0" w:line="240" w:lineRule="auto"/>
        <w:ind w:left="1040" w:right="616"/>
        <w:rPr>
          <w:rFonts w:ascii="Arial" w:eastAsia="Arial" w:hAnsi="Arial" w:cs="Arial"/>
          <w:b/>
          <w:color w:val="000000"/>
          <w:sz w:val="20"/>
          <w:lang w:bidi="de-DE"/>
        </w:rPr>
      </w:pPr>
      <w:r>
        <w:rPr>
          <w:rFonts w:ascii="Arial" w:hAnsi="Arial"/>
          <w:b/>
          <w:sz w:val="20"/>
          <w:lang w:bidi="de-DE"/>
        </w:rPr>
        <w:t>1. Systembestandteil:</w:t>
      </w:r>
    </w:p>
    <w:p w14:paraId="35E37B82"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7306075C" w14:textId="77777777" w:rsidR="00063A91" w:rsidRDefault="00000000" w:rsidP="00C325E6">
      <w:pPr>
        <w:keepNext/>
        <w:spacing w:after="0" w:line="240" w:lineRule="auto"/>
        <w:ind w:left="1040" w:right="616"/>
        <w:rPr>
          <w:rFonts w:ascii="Arial" w:eastAsia="Arial" w:hAnsi="Arial" w:cs="Arial"/>
          <w:b/>
          <w:color w:val="000000"/>
          <w:sz w:val="20"/>
          <w:lang w:bidi="de-DE"/>
        </w:rPr>
      </w:pPr>
      <w:r>
        <w:rPr>
          <w:rFonts w:ascii="Arial" w:hAnsi="Arial"/>
          <w:b/>
          <w:sz w:val="20"/>
          <w:lang w:bidi="de-DE"/>
        </w:rPr>
        <w:t>Akustikdeckenplatten aus Steinwolle</w:t>
      </w:r>
    </w:p>
    <w:p w14:paraId="49554C2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68577E8F" w14:textId="746C92E0"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Fabrikat:</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r>
        <w:rPr>
          <w:rFonts w:ascii="Arial" w:hAnsi="Arial"/>
          <w:sz w:val="20"/>
          <w:lang w:bidi="de-DE"/>
        </w:rPr>
        <w:t>Rockfon®</w:t>
      </w:r>
    </w:p>
    <w:p w14:paraId="7F9F2097" w14:textId="55D90E06"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Typ:</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proofErr w:type="spellStart"/>
      <w:r>
        <w:rPr>
          <w:rFonts w:ascii="Arial" w:hAnsi="Arial"/>
          <w:sz w:val="20"/>
          <w:lang w:bidi="de-DE"/>
        </w:rPr>
        <w:t>Tropic</w:t>
      </w:r>
      <w:proofErr w:type="spellEnd"/>
      <w:r>
        <w:rPr>
          <w:rFonts w:ascii="Arial" w:hAnsi="Arial"/>
          <w:sz w:val="20"/>
          <w:lang w:bidi="de-DE"/>
        </w:rPr>
        <w:t xml:space="preserve"> 360</w:t>
      </w:r>
    </w:p>
    <w:p w14:paraId="16B24F99"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51A4551B" w14:textId="6131EDB4"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Plattendicke [mm]:</w:t>
      </w:r>
      <w:r w:rsidR="00C325E6">
        <w:rPr>
          <w:rFonts w:ascii="Arial" w:hAnsi="Arial"/>
          <w:sz w:val="20"/>
          <w:lang w:bidi="de-DE"/>
        </w:rPr>
        <w:tab/>
      </w:r>
      <w:r w:rsidR="00C325E6">
        <w:rPr>
          <w:rFonts w:ascii="Arial" w:hAnsi="Arial"/>
          <w:sz w:val="20"/>
          <w:lang w:bidi="de-DE"/>
        </w:rPr>
        <w:tab/>
      </w:r>
      <w:r>
        <w:rPr>
          <w:rFonts w:ascii="Arial" w:hAnsi="Arial"/>
          <w:sz w:val="20"/>
          <w:lang w:bidi="de-DE"/>
        </w:rPr>
        <w:t>20 mm</w:t>
      </w:r>
    </w:p>
    <w:p w14:paraId="2861D350" w14:textId="3E7BC3E5" w:rsidR="00063A91" w:rsidRDefault="00000000" w:rsidP="00C325E6">
      <w:pPr>
        <w:keepNext/>
        <w:spacing w:after="0" w:line="240" w:lineRule="auto"/>
        <w:ind w:left="3540" w:right="616" w:hanging="2500"/>
        <w:rPr>
          <w:rFonts w:ascii="Arial" w:eastAsia="Arial" w:hAnsi="Arial" w:cs="Arial"/>
          <w:color w:val="000000"/>
          <w:sz w:val="20"/>
          <w:lang w:bidi="de-DE"/>
        </w:rPr>
      </w:pPr>
      <w:r>
        <w:rPr>
          <w:rFonts w:ascii="Arial" w:hAnsi="Arial"/>
          <w:sz w:val="20"/>
          <w:lang w:bidi="de-DE"/>
        </w:rPr>
        <w:t>Modulabmessungen:</w:t>
      </w:r>
      <w:r w:rsidR="00C325E6">
        <w:rPr>
          <w:rFonts w:ascii="Arial" w:hAnsi="Arial"/>
          <w:sz w:val="20"/>
          <w:lang w:bidi="de-DE"/>
        </w:rPr>
        <w:tab/>
      </w:r>
      <w:r>
        <w:rPr>
          <w:rFonts w:ascii="Arial" w:hAnsi="Arial"/>
          <w:sz w:val="20"/>
          <w:lang w:bidi="de-DE"/>
        </w:rPr>
        <w:t>1500 x 300 mm, 1500 x 312,5 mm, 1800 x 300 mm, 1800 x 312,5 mm</w:t>
      </w:r>
    </w:p>
    <w:p w14:paraId="4BF46A1F"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7A97FABB" w14:textId="135F3BC3"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Plattendicke [mm]:</w:t>
      </w:r>
      <w:r w:rsidR="00C325E6">
        <w:rPr>
          <w:rFonts w:ascii="Arial" w:hAnsi="Arial"/>
          <w:sz w:val="20"/>
          <w:lang w:bidi="de-DE"/>
        </w:rPr>
        <w:tab/>
      </w:r>
      <w:r w:rsidR="00C325E6">
        <w:rPr>
          <w:rFonts w:ascii="Arial" w:hAnsi="Arial"/>
          <w:sz w:val="20"/>
          <w:lang w:bidi="de-DE"/>
        </w:rPr>
        <w:tab/>
      </w:r>
      <w:r>
        <w:rPr>
          <w:rFonts w:ascii="Arial" w:hAnsi="Arial"/>
          <w:sz w:val="20"/>
          <w:lang w:bidi="de-DE"/>
        </w:rPr>
        <w:t>25 mm</w:t>
      </w:r>
    </w:p>
    <w:p w14:paraId="337ABF1C" w14:textId="2ACEE281" w:rsidR="00063A91" w:rsidRDefault="00000000" w:rsidP="00C325E6">
      <w:pPr>
        <w:keepNext/>
        <w:spacing w:after="0" w:line="240" w:lineRule="auto"/>
        <w:ind w:left="3540" w:right="616" w:hanging="2500"/>
        <w:rPr>
          <w:rFonts w:ascii="Arial" w:eastAsia="Arial" w:hAnsi="Arial" w:cs="Arial"/>
          <w:color w:val="000000"/>
          <w:sz w:val="20"/>
          <w:lang w:bidi="de-DE"/>
        </w:rPr>
      </w:pPr>
      <w:r>
        <w:rPr>
          <w:rFonts w:ascii="Arial" w:hAnsi="Arial"/>
          <w:sz w:val="20"/>
          <w:lang w:bidi="de-DE"/>
        </w:rPr>
        <w:t>Modulabmessungen:</w:t>
      </w:r>
      <w:r w:rsidR="00C325E6">
        <w:rPr>
          <w:rFonts w:ascii="Arial" w:hAnsi="Arial"/>
          <w:sz w:val="20"/>
          <w:lang w:bidi="de-DE"/>
        </w:rPr>
        <w:tab/>
      </w:r>
      <w:r>
        <w:rPr>
          <w:rFonts w:ascii="Arial" w:hAnsi="Arial"/>
          <w:sz w:val="20"/>
          <w:lang w:bidi="de-DE"/>
        </w:rPr>
        <w:t>2100 x 300 mm, 2100 x 312,5 mm, 2400 x 300 mm, 2400 x 312,5 mm</w:t>
      </w:r>
    </w:p>
    <w:p w14:paraId="070273A9"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041BCFBF" w14:textId="77F79544" w:rsidR="00063A91" w:rsidRDefault="00000000" w:rsidP="00C325E6">
      <w:pPr>
        <w:keepNext/>
        <w:spacing w:after="0" w:line="240" w:lineRule="auto"/>
        <w:ind w:left="3540" w:right="616" w:hanging="2500"/>
        <w:rPr>
          <w:rFonts w:ascii="Arial" w:eastAsia="Arial" w:hAnsi="Arial" w:cs="Arial"/>
          <w:color w:val="000000"/>
          <w:sz w:val="20"/>
          <w:lang w:bidi="de-DE"/>
        </w:rPr>
      </w:pPr>
      <w:r>
        <w:rPr>
          <w:rFonts w:ascii="Arial" w:hAnsi="Arial"/>
          <w:sz w:val="20"/>
          <w:lang w:bidi="de-DE"/>
        </w:rPr>
        <w:t>Kantenausbildung:</w:t>
      </w:r>
      <w:r w:rsidR="00C325E6">
        <w:rPr>
          <w:rFonts w:ascii="Arial" w:hAnsi="Arial"/>
          <w:sz w:val="20"/>
          <w:lang w:bidi="de-DE"/>
        </w:rPr>
        <w:tab/>
      </w:r>
      <w:r>
        <w:rPr>
          <w:rFonts w:ascii="Arial" w:hAnsi="Arial"/>
          <w:sz w:val="20"/>
          <w:lang w:bidi="de-DE"/>
        </w:rPr>
        <w:t>D nach DIN EN 13964 und AEX nach DIN EN 13964 als exaktes Maß</w:t>
      </w:r>
    </w:p>
    <w:p w14:paraId="39FD9273" w14:textId="043B74AC"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Nachhaltigkeit:</w:t>
      </w:r>
      <w:r w:rsidR="00C325E6">
        <w:rPr>
          <w:rFonts w:ascii="Arial" w:hAnsi="Arial"/>
          <w:sz w:val="20"/>
          <w:lang w:bidi="de-DE"/>
        </w:rPr>
        <w:tab/>
      </w:r>
      <w:r w:rsidR="00C325E6">
        <w:rPr>
          <w:rFonts w:ascii="Arial" w:hAnsi="Arial"/>
          <w:sz w:val="20"/>
          <w:lang w:bidi="de-DE"/>
        </w:rPr>
        <w:tab/>
      </w:r>
      <w:r>
        <w:rPr>
          <w:rFonts w:ascii="Arial" w:hAnsi="Arial"/>
          <w:sz w:val="20"/>
          <w:lang w:bidi="de-DE"/>
        </w:rPr>
        <w:t>Das Produkt muss Cradle2Cradle zertifiziert sein!</w:t>
      </w:r>
    </w:p>
    <w:p w14:paraId="078035DC" w14:textId="77777777" w:rsidR="00C325E6" w:rsidRDefault="00C325E6" w:rsidP="00C325E6">
      <w:pPr>
        <w:keepNext/>
        <w:spacing w:after="0" w:line="240" w:lineRule="auto"/>
        <w:ind w:left="1040" w:right="616"/>
        <w:rPr>
          <w:rFonts w:ascii="Arial" w:hAnsi="Arial"/>
          <w:sz w:val="20"/>
          <w:lang w:bidi="de-DE"/>
        </w:rPr>
      </w:pPr>
    </w:p>
    <w:p w14:paraId="18CF4E07" w14:textId="57785B62"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Baustellenverschnitt sowie Altmaterial beim</w:t>
      </w:r>
      <w:r w:rsidR="00C325E6">
        <w:rPr>
          <w:rFonts w:ascii="Arial" w:hAnsi="Arial"/>
          <w:sz w:val="20"/>
          <w:lang w:bidi="de-DE"/>
        </w:rPr>
        <w:t xml:space="preserve"> </w:t>
      </w:r>
      <w:r>
        <w:rPr>
          <w:rFonts w:ascii="Arial" w:hAnsi="Arial"/>
          <w:sz w:val="20"/>
          <w:lang w:bidi="de-DE"/>
        </w:rPr>
        <w:t>Rückbau von Rockfon Decken können einfach</w:t>
      </w:r>
    </w:p>
    <w:p w14:paraId="6DD4D69D" w14:textId="6AAE68BC"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und effizient entsorgt werden.</w:t>
      </w:r>
      <w:r w:rsidR="00C325E6">
        <w:rPr>
          <w:rFonts w:ascii="Arial" w:hAnsi="Arial"/>
          <w:sz w:val="20"/>
          <w:lang w:bidi="de-DE"/>
        </w:rPr>
        <w:t xml:space="preserve"> </w:t>
      </w:r>
      <w:r>
        <w:rPr>
          <w:rFonts w:ascii="Arial" w:hAnsi="Arial"/>
          <w:sz w:val="20"/>
          <w:lang w:bidi="de-DE"/>
        </w:rPr>
        <w:t>Das zurückgenommene Material wird wieder</w:t>
      </w:r>
      <w:r w:rsidR="00C325E6">
        <w:rPr>
          <w:rFonts w:ascii="Arial" w:hAnsi="Arial"/>
          <w:sz w:val="20"/>
          <w:lang w:bidi="de-DE"/>
        </w:rPr>
        <w:t xml:space="preserve"> </w:t>
      </w:r>
      <w:r>
        <w:rPr>
          <w:rFonts w:ascii="Arial" w:hAnsi="Arial"/>
          <w:sz w:val="20"/>
          <w:lang w:bidi="de-DE"/>
        </w:rPr>
        <w:t>vollständig dem Produktionsprozess zugeführt.</w:t>
      </w:r>
      <w:r w:rsidR="00C325E6">
        <w:rPr>
          <w:rFonts w:ascii="Arial" w:hAnsi="Arial"/>
          <w:sz w:val="20"/>
          <w:lang w:bidi="de-DE"/>
        </w:rPr>
        <w:t xml:space="preserve"> </w:t>
      </w:r>
      <w:r>
        <w:rPr>
          <w:rFonts w:ascii="Arial" w:hAnsi="Arial"/>
          <w:sz w:val="20"/>
          <w:lang w:bidi="de-DE"/>
        </w:rPr>
        <w:t>Somit gewährleistet Rockfon einen ganzheitlich</w:t>
      </w:r>
      <w:r w:rsidR="00C325E6">
        <w:rPr>
          <w:rFonts w:ascii="Arial" w:hAnsi="Arial"/>
          <w:sz w:val="20"/>
          <w:lang w:bidi="de-DE"/>
        </w:rPr>
        <w:t xml:space="preserve"> </w:t>
      </w:r>
      <w:r>
        <w:rPr>
          <w:rFonts w:ascii="Arial" w:hAnsi="Arial"/>
          <w:sz w:val="20"/>
          <w:lang w:bidi="de-DE"/>
        </w:rPr>
        <w:t>geschlossenen Kreislauf.</w:t>
      </w:r>
    </w:p>
    <w:p w14:paraId="193A3A73" w14:textId="77777777" w:rsidR="00063A91" w:rsidRDefault="00000000" w:rsidP="00C325E6">
      <w:pPr>
        <w:keepNext/>
        <w:spacing w:before="20" w:after="0" w:line="240" w:lineRule="auto"/>
        <w:ind w:left="1040" w:right="616"/>
        <w:rPr>
          <w:rFonts w:ascii="Arial" w:eastAsia="Arial" w:hAnsi="Arial" w:cs="Arial"/>
          <w:color w:val="000000"/>
          <w:sz w:val="20"/>
          <w:lang w:bidi="de-DE"/>
        </w:rPr>
      </w:pPr>
      <w:r>
        <w:rPr>
          <w:rFonts w:ascii="Arial" w:hAnsi="Arial"/>
          <w:sz w:val="20"/>
          <w:lang w:bidi="de-DE"/>
        </w:rPr>
        <w:t> </w:t>
      </w:r>
    </w:p>
    <w:p w14:paraId="69E11987" w14:textId="77777777" w:rsidR="00063A91" w:rsidRDefault="00000000" w:rsidP="00C325E6">
      <w:pPr>
        <w:keepNext/>
        <w:spacing w:before="20" w:after="0" w:line="240" w:lineRule="auto"/>
        <w:ind w:left="1040" w:right="616"/>
        <w:rPr>
          <w:rFonts w:ascii="Arial" w:eastAsia="Arial" w:hAnsi="Arial" w:cs="Arial"/>
          <w:color w:val="000000"/>
          <w:sz w:val="20"/>
          <w:lang w:bidi="de-DE"/>
        </w:rPr>
      </w:pPr>
      <w:r>
        <w:rPr>
          <w:rFonts w:ascii="Arial" w:hAnsi="Arial"/>
          <w:sz w:val="20"/>
          <w:lang w:bidi="de-DE"/>
        </w:rPr>
        <w:t> </w:t>
      </w:r>
    </w:p>
    <w:p w14:paraId="7B9D4261"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Die Akustikdecke gewährleistet darüber hinaus mindestens folgende funktionelle Eigenschaften:</w:t>
      </w:r>
    </w:p>
    <w:p w14:paraId="5B088A7C"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71B58BA3" w14:textId="0257BC8A"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Sichtseite:</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r>
        <w:rPr>
          <w:rFonts w:ascii="Arial" w:hAnsi="Arial"/>
          <w:sz w:val="20"/>
          <w:lang w:bidi="de-DE"/>
        </w:rPr>
        <w:t>Akustikvlies mit akustisch transparenter Farbbeschichtung</w:t>
      </w:r>
    </w:p>
    <w:p w14:paraId="5CBAEF30" w14:textId="1A6C433F"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Farbe:</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r>
        <w:rPr>
          <w:rFonts w:ascii="Arial" w:hAnsi="Arial"/>
          <w:sz w:val="20"/>
          <w:lang w:bidi="de-DE"/>
        </w:rPr>
        <w:t>Glatte, matte, weiße Oberfläche</w:t>
      </w:r>
    </w:p>
    <w:p w14:paraId="0A76F1C3" w14:textId="47268866"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Rückseite:</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r>
        <w:rPr>
          <w:rFonts w:ascii="Arial" w:hAnsi="Arial"/>
          <w:sz w:val="20"/>
          <w:lang w:bidi="de-DE"/>
        </w:rPr>
        <w:t>abriebminderndes Vlies</w:t>
      </w:r>
    </w:p>
    <w:p w14:paraId="102579D8" w14:textId="7EB3B202"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Brandverhalten:</w:t>
      </w:r>
      <w:r w:rsidR="00C325E6">
        <w:rPr>
          <w:rFonts w:ascii="Arial" w:hAnsi="Arial"/>
          <w:sz w:val="20"/>
          <w:lang w:bidi="de-DE"/>
        </w:rPr>
        <w:tab/>
      </w:r>
      <w:r w:rsidR="00C325E6">
        <w:rPr>
          <w:rFonts w:ascii="Arial" w:hAnsi="Arial"/>
          <w:sz w:val="20"/>
          <w:lang w:bidi="de-DE"/>
        </w:rPr>
        <w:tab/>
      </w:r>
      <w:r>
        <w:rPr>
          <w:rFonts w:ascii="Arial" w:hAnsi="Arial"/>
          <w:sz w:val="20"/>
          <w:lang w:bidi="de-DE"/>
        </w:rPr>
        <w:t>Euroklasse A1 nach DIN EN 13501-1</w:t>
      </w:r>
    </w:p>
    <w:p w14:paraId="08C00932" w14:textId="24651494"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Schmelzpunkt:</w:t>
      </w:r>
      <w:r w:rsidR="00C325E6">
        <w:rPr>
          <w:rFonts w:ascii="Arial" w:hAnsi="Arial"/>
          <w:sz w:val="20"/>
          <w:lang w:bidi="de-DE"/>
        </w:rPr>
        <w:tab/>
      </w:r>
      <w:r w:rsidR="00C325E6">
        <w:rPr>
          <w:rFonts w:ascii="Arial" w:hAnsi="Arial"/>
          <w:sz w:val="20"/>
          <w:lang w:bidi="de-DE"/>
        </w:rPr>
        <w:tab/>
      </w:r>
      <w:r>
        <w:rPr>
          <w:rFonts w:ascii="Arial" w:hAnsi="Arial"/>
          <w:sz w:val="20"/>
          <w:lang w:bidi="de-DE"/>
        </w:rPr>
        <w:t>&gt;1000° C, nach DIN 4102-17</w:t>
      </w:r>
    </w:p>
    <w:p w14:paraId="4A2D7FB5" w14:textId="449BBDEF"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Biegezugfestigkeitsklasse:</w:t>
      </w:r>
      <w:r w:rsidR="00C325E6">
        <w:rPr>
          <w:rFonts w:ascii="Arial" w:hAnsi="Arial"/>
          <w:sz w:val="20"/>
          <w:lang w:bidi="de-DE"/>
        </w:rPr>
        <w:tab/>
      </w:r>
      <w:r>
        <w:rPr>
          <w:rFonts w:ascii="Arial" w:hAnsi="Arial"/>
          <w:sz w:val="20"/>
          <w:lang w:bidi="de-DE"/>
        </w:rPr>
        <w:t>C/0N</w:t>
      </w:r>
    </w:p>
    <w:p w14:paraId="4E89139A" w14:textId="2E1080D4"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Feuchtigkeitsbeständigkeit:</w:t>
      </w:r>
      <w:r w:rsidR="00C325E6">
        <w:rPr>
          <w:rFonts w:ascii="Arial" w:hAnsi="Arial"/>
          <w:sz w:val="20"/>
          <w:lang w:bidi="de-DE"/>
        </w:rPr>
        <w:tab/>
      </w:r>
      <w:r>
        <w:rPr>
          <w:rFonts w:ascii="Arial" w:hAnsi="Arial"/>
          <w:sz w:val="20"/>
          <w:lang w:bidi="de-DE"/>
        </w:rPr>
        <w:t>100% RH, bei 0 - 40 °C</w:t>
      </w:r>
    </w:p>
    <w:p w14:paraId="7BC1D468" w14:textId="12AC5DBE"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Reinigungsfähigkeit:</w:t>
      </w:r>
      <w:r w:rsidR="00C325E6">
        <w:rPr>
          <w:rFonts w:ascii="Arial" w:hAnsi="Arial"/>
          <w:sz w:val="20"/>
          <w:lang w:bidi="de-DE"/>
        </w:rPr>
        <w:tab/>
      </w:r>
      <w:r>
        <w:rPr>
          <w:rFonts w:ascii="Arial" w:hAnsi="Arial"/>
          <w:sz w:val="20"/>
          <w:lang w:bidi="de-DE"/>
        </w:rPr>
        <w:t>mit weicher Bürste oder Staubsauger</w:t>
      </w:r>
    </w:p>
    <w:p w14:paraId="55FE9556" w14:textId="7F7A9D86"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Lichtreflexionsgrad:</w:t>
      </w:r>
      <w:r w:rsidR="00C325E6">
        <w:rPr>
          <w:rFonts w:ascii="Arial" w:hAnsi="Arial"/>
          <w:sz w:val="20"/>
          <w:lang w:bidi="de-DE"/>
        </w:rPr>
        <w:tab/>
      </w:r>
      <w:r w:rsidR="00C325E6">
        <w:rPr>
          <w:rFonts w:ascii="Arial" w:hAnsi="Arial"/>
          <w:sz w:val="20"/>
          <w:lang w:bidi="de-DE"/>
        </w:rPr>
        <w:tab/>
      </w:r>
      <w:r>
        <w:rPr>
          <w:rFonts w:ascii="Arial" w:hAnsi="Arial"/>
          <w:sz w:val="20"/>
          <w:lang w:bidi="de-DE"/>
        </w:rPr>
        <w:t>86 %, nach ISO 7724-2</w:t>
      </w:r>
    </w:p>
    <w:p w14:paraId="22B3F250" w14:textId="54D453CA"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L-Wert </w:t>
      </w:r>
      <w:proofErr w:type="spellStart"/>
      <w:r>
        <w:rPr>
          <w:rFonts w:ascii="Arial" w:hAnsi="Arial"/>
          <w:sz w:val="20"/>
          <w:lang w:bidi="de-DE"/>
        </w:rPr>
        <w:t>Weißgrad</w:t>
      </w:r>
      <w:proofErr w:type="spellEnd"/>
      <w:r>
        <w:rPr>
          <w:rFonts w:ascii="Arial" w:hAnsi="Arial"/>
          <w:sz w:val="20"/>
          <w:lang w:bidi="de-DE"/>
        </w:rPr>
        <w:t>:</w:t>
      </w:r>
      <w:r w:rsidR="00C325E6">
        <w:rPr>
          <w:rFonts w:ascii="Arial" w:hAnsi="Arial"/>
          <w:sz w:val="20"/>
          <w:lang w:bidi="de-DE"/>
        </w:rPr>
        <w:tab/>
      </w:r>
      <w:r w:rsidR="00C325E6">
        <w:rPr>
          <w:rFonts w:ascii="Arial" w:hAnsi="Arial"/>
          <w:sz w:val="20"/>
          <w:lang w:bidi="de-DE"/>
        </w:rPr>
        <w:tab/>
      </w:r>
      <w:r>
        <w:rPr>
          <w:rFonts w:ascii="Arial" w:hAnsi="Arial"/>
          <w:sz w:val="20"/>
          <w:lang w:bidi="de-DE"/>
        </w:rPr>
        <w:t>94, nach ISO 7724</w:t>
      </w:r>
    </w:p>
    <w:p w14:paraId="6C63BA61" w14:textId="7157417E"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Glanzwert:</w:t>
      </w:r>
      <w:r w:rsidR="00C325E6">
        <w:rPr>
          <w:rFonts w:ascii="Arial" w:hAnsi="Arial"/>
          <w:sz w:val="20"/>
          <w:lang w:bidi="de-DE"/>
        </w:rPr>
        <w:tab/>
      </w:r>
      <w:r w:rsidR="00C325E6">
        <w:rPr>
          <w:rFonts w:ascii="Arial" w:hAnsi="Arial"/>
          <w:sz w:val="20"/>
          <w:lang w:bidi="de-DE"/>
        </w:rPr>
        <w:tab/>
      </w:r>
      <w:r w:rsidR="00C325E6">
        <w:rPr>
          <w:rFonts w:ascii="Arial" w:hAnsi="Arial"/>
          <w:sz w:val="20"/>
          <w:lang w:bidi="de-DE"/>
        </w:rPr>
        <w:tab/>
      </w:r>
      <w:r>
        <w:rPr>
          <w:rFonts w:ascii="Arial" w:hAnsi="Arial"/>
          <w:sz w:val="20"/>
          <w:lang w:bidi="de-DE"/>
        </w:rPr>
        <w:t>&gt;1 Glanzeinheit im 85°-Winkel, nach ISO 2813</w:t>
      </w:r>
    </w:p>
    <w:p w14:paraId="48F21AD7" w14:textId="19BA426A"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Grenzwert Formaldehyd:</w:t>
      </w:r>
      <w:r w:rsidR="00C325E6">
        <w:rPr>
          <w:rFonts w:ascii="Arial" w:hAnsi="Arial"/>
          <w:sz w:val="20"/>
          <w:lang w:bidi="de-DE"/>
        </w:rPr>
        <w:tab/>
      </w:r>
      <w:r>
        <w:rPr>
          <w:rFonts w:ascii="Arial" w:hAnsi="Arial"/>
          <w:sz w:val="20"/>
          <w:lang w:bidi="de-DE"/>
        </w:rPr>
        <w:t>unterhalb der Klasse E1 nach DIN EN 13964</w:t>
      </w:r>
    </w:p>
    <w:p w14:paraId="0AFC90D6" w14:textId="4D428306" w:rsidR="00063A91" w:rsidRDefault="00000000" w:rsidP="00C325E6">
      <w:pPr>
        <w:keepNext/>
        <w:spacing w:after="0" w:line="240" w:lineRule="auto"/>
        <w:ind w:left="3540" w:right="616" w:hanging="2500"/>
        <w:rPr>
          <w:rFonts w:ascii="Arial" w:eastAsia="Arial" w:hAnsi="Arial" w:cs="Arial"/>
          <w:color w:val="000000"/>
          <w:sz w:val="20"/>
          <w:lang w:bidi="de-DE"/>
        </w:rPr>
      </w:pPr>
      <w:r>
        <w:rPr>
          <w:rFonts w:ascii="Arial" w:hAnsi="Arial"/>
          <w:sz w:val="20"/>
          <w:lang w:bidi="de-DE"/>
        </w:rPr>
        <w:t>Wohngesundheit:</w:t>
      </w:r>
      <w:r w:rsidR="00C325E6">
        <w:rPr>
          <w:rFonts w:ascii="Arial" w:hAnsi="Arial"/>
          <w:sz w:val="20"/>
          <w:lang w:bidi="de-DE"/>
        </w:rPr>
        <w:tab/>
      </w:r>
      <w:r>
        <w:rPr>
          <w:rFonts w:ascii="Arial" w:hAnsi="Arial"/>
          <w:sz w:val="20"/>
          <w:lang w:bidi="de-DE"/>
        </w:rPr>
        <w:t>Nachweis der besonderen Umweltfreundlichkeit durch "Der Blaue Engel" UZ 132 (emissionsarm), M1 Indoor Climate Label und Danish Indoor Climate Label</w:t>
      </w:r>
    </w:p>
    <w:p w14:paraId="164D165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265EF514"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Praktischer Schallabsorptionsgrad </w:t>
      </w:r>
      <w:proofErr w:type="spellStart"/>
      <w:r>
        <w:rPr>
          <w:rFonts w:ascii="Arial" w:hAnsi="Arial"/>
          <w:sz w:val="20"/>
          <w:lang w:bidi="de-DE"/>
        </w:rPr>
        <w:t>alpha</w:t>
      </w:r>
      <w:proofErr w:type="spellEnd"/>
      <w:r>
        <w:rPr>
          <w:rFonts w:ascii="Arial" w:hAnsi="Arial"/>
          <w:sz w:val="20"/>
          <w:lang w:bidi="de-DE"/>
        </w:rPr>
        <w:t xml:space="preserve"> p nach DIN EN ISO 11654 bei einer totalen Konstruktionshöhe von 200 mm</w:t>
      </w:r>
    </w:p>
    <w:p w14:paraId="23ECC234"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4CE318BC"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125 Hz = 0,50</w:t>
      </w:r>
    </w:p>
    <w:p w14:paraId="3F38C7F4"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250 Hz = 0,90</w:t>
      </w:r>
    </w:p>
    <w:p w14:paraId="005BA573"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lastRenderedPageBreak/>
        <w:t>500 Hz = 0,95</w:t>
      </w:r>
    </w:p>
    <w:p w14:paraId="56E6DD0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1.000 Hz = 0,90</w:t>
      </w:r>
    </w:p>
    <w:p w14:paraId="71BA54D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2.000 Hz = 1,00</w:t>
      </w:r>
    </w:p>
    <w:p w14:paraId="1455E200"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4.000 Hz = 1,00</w:t>
      </w:r>
    </w:p>
    <w:p w14:paraId="3DCBD37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4F7C88A5"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Absorptionsklasse A (nach DIN EN ISO 11654); </w:t>
      </w:r>
      <w:proofErr w:type="spellStart"/>
      <w:r>
        <w:rPr>
          <w:rFonts w:ascii="Arial" w:hAnsi="Arial"/>
          <w:sz w:val="20"/>
          <w:lang w:bidi="de-DE"/>
        </w:rPr>
        <w:t>alphaW</w:t>
      </w:r>
      <w:proofErr w:type="spellEnd"/>
      <w:r>
        <w:rPr>
          <w:rFonts w:ascii="Arial" w:hAnsi="Arial"/>
          <w:sz w:val="20"/>
          <w:lang w:bidi="de-DE"/>
        </w:rPr>
        <w:t xml:space="preserve"> = 0,95</w:t>
      </w:r>
    </w:p>
    <w:p w14:paraId="77930AEA"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5F169F34"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01E672D3" w14:textId="77777777" w:rsidR="00063A91" w:rsidRDefault="00000000" w:rsidP="00C325E6">
      <w:pPr>
        <w:keepNext/>
        <w:spacing w:after="0" w:line="240" w:lineRule="auto"/>
        <w:ind w:left="1040" w:right="616"/>
        <w:rPr>
          <w:rFonts w:ascii="Arial" w:eastAsia="Arial" w:hAnsi="Arial" w:cs="Arial"/>
          <w:b/>
          <w:color w:val="000000"/>
          <w:sz w:val="20"/>
          <w:lang w:bidi="de-DE"/>
        </w:rPr>
      </w:pPr>
      <w:r>
        <w:rPr>
          <w:rFonts w:ascii="Arial" w:hAnsi="Arial"/>
          <w:b/>
          <w:sz w:val="20"/>
          <w:lang w:bidi="de-DE"/>
        </w:rPr>
        <w:t>2. Systembestandteil: T24 Click-Unterkonstruktion</w:t>
      </w:r>
    </w:p>
    <w:p w14:paraId="00CFAF78"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3A8B4585" w14:textId="44C2E82B"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Fabrikat:</w:t>
      </w:r>
      <w:r w:rsidR="00C325E6">
        <w:rPr>
          <w:rFonts w:ascii="Arial" w:hAnsi="Arial"/>
          <w:sz w:val="20"/>
          <w:lang w:bidi="de-DE"/>
        </w:rPr>
        <w:tab/>
      </w:r>
      <w:r w:rsidR="00C325E6">
        <w:rPr>
          <w:rFonts w:ascii="Arial" w:hAnsi="Arial"/>
          <w:sz w:val="20"/>
          <w:lang w:bidi="de-DE"/>
        </w:rPr>
        <w:tab/>
      </w:r>
      <w:r>
        <w:rPr>
          <w:rFonts w:ascii="Arial" w:hAnsi="Arial"/>
          <w:sz w:val="20"/>
          <w:lang w:bidi="de-DE"/>
        </w:rPr>
        <w:t>Rockfon®</w:t>
      </w:r>
    </w:p>
    <w:p w14:paraId="0BF6CF43" w14:textId="727CEFF3"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System:</w:t>
      </w:r>
      <w:r w:rsidR="00C325E6">
        <w:rPr>
          <w:rFonts w:ascii="Arial" w:hAnsi="Arial"/>
          <w:sz w:val="20"/>
          <w:lang w:bidi="de-DE"/>
        </w:rPr>
        <w:tab/>
      </w:r>
      <w:r w:rsidR="00C325E6">
        <w:rPr>
          <w:rFonts w:ascii="Arial" w:hAnsi="Arial"/>
          <w:sz w:val="20"/>
          <w:lang w:bidi="de-DE"/>
        </w:rPr>
        <w:tab/>
      </w:r>
      <w:r>
        <w:rPr>
          <w:rFonts w:ascii="Arial" w:hAnsi="Arial"/>
          <w:sz w:val="20"/>
          <w:lang w:bidi="de-DE"/>
        </w:rPr>
        <w:t xml:space="preserve">Chicago Metallic™ T24 Click </w:t>
      </w:r>
      <w:proofErr w:type="gramStart"/>
      <w:r>
        <w:rPr>
          <w:rFonts w:ascii="Arial" w:hAnsi="Arial"/>
          <w:sz w:val="20"/>
          <w:lang w:bidi="de-DE"/>
        </w:rPr>
        <w:t>2890 ;</w:t>
      </w:r>
      <w:proofErr w:type="gramEnd"/>
      <w:r>
        <w:rPr>
          <w:rFonts w:ascii="Arial" w:hAnsi="Arial"/>
          <w:sz w:val="20"/>
          <w:lang w:bidi="de-DE"/>
        </w:rPr>
        <w:t xml:space="preserve"> demontierbar</w:t>
      </w:r>
    </w:p>
    <w:p w14:paraId="1679FCCF" w14:textId="3E0E267A"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Profilbreite:</w:t>
      </w:r>
      <w:r w:rsidR="00C325E6">
        <w:rPr>
          <w:rFonts w:ascii="Arial" w:hAnsi="Arial"/>
          <w:sz w:val="20"/>
          <w:lang w:bidi="de-DE"/>
        </w:rPr>
        <w:tab/>
      </w:r>
      <w:r w:rsidR="00C325E6">
        <w:rPr>
          <w:rFonts w:ascii="Arial" w:hAnsi="Arial"/>
          <w:sz w:val="20"/>
          <w:lang w:bidi="de-DE"/>
        </w:rPr>
        <w:tab/>
      </w:r>
      <w:r>
        <w:rPr>
          <w:rFonts w:ascii="Arial" w:hAnsi="Arial"/>
          <w:sz w:val="20"/>
          <w:lang w:bidi="de-DE"/>
        </w:rPr>
        <w:t>24 mm</w:t>
      </w:r>
    </w:p>
    <w:p w14:paraId="60E43EE7" w14:textId="06AEB6D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Profilhöhe: </w:t>
      </w:r>
      <w:r w:rsidR="00C325E6">
        <w:rPr>
          <w:rFonts w:ascii="Arial" w:hAnsi="Arial"/>
          <w:sz w:val="20"/>
          <w:lang w:bidi="de-DE"/>
        </w:rPr>
        <w:tab/>
      </w:r>
      <w:r w:rsidR="00C325E6">
        <w:rPr>
          <w:rFonts w:ascii="Arial" w:hAnsi="Arial"/>
          <w:sz w:val="20"/>
          <w:lang w:bidi="de-DE"/>
        </w:rPr>
        <w:tab/>
      </w:r>
      <w:r>
        <w:rPr>
          <w:rFonts w:ascii="Arial" w:hAnsi="Arial"/>
          <w:sz w:val="20"/>
          <w:lang w:bidi="de-DE"/>
        </w:rPr>
        <w:t>38 mm (Hauptschienen)</w:t>
      </w:r>
    </w:p>
    <w:p w14:paraId="2F4E1C7B" w14:textId="285958C1"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Materialstärke:</w:t>
      </w:r>
      <w:r w:rsidR="00C325E6">
        <w:rPr>
          <w:rFonts w:ascii="Arial" w:hAnsi="Arial"/>
          <w:sz w:val="20"/>
          <w:lang w:bidi="de-DE"/>
        </w:rPr>
        <w:tab/>
      </w:r>
      <w:r>
        <w:rPr>
          <w:rFonts w:ascii="Arial" w:hAnsi="Arial"/>
          <w:sz w:val="20"/>
          <w:lang w:bidi="de-DE"/>
        </w:rPr>
        <w:t>Hauptschienen: 2 x 0,4 mm; Querschienen: 2 x 0,3 mm</w:t>
      </w:r>
    </w:p>
    <w:p w14:paraId="62A7581F" w14:textId="42C7CE41"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Profilfarbe:</w:t>
      </w:r>
      <w:r w:rsidR="00C325E6">
        <w:rPr>
          <w:rFonts w:ascii="Arial" w:hAnsi="Arial"/>
          <w:sz w:val="20"/>
          <w:lang w:bidi="de-DE"/>
        </w:rPr>
        <w:tab/>
      </w:r>
      <w:r w:rsidR="00C325E6">
        <w:rPr>
          <w:rFonts w:ascii="Arial" w:hAnsi="Arial"/>
          <w:sz w:val="20"/>
          <w:lang w:bidi="de-DE"/>
        </w:rPr>
        <w:tab/>
      </w:r>
      <w:r>
        <w:rPr>
          <w:rFonts w:ascii="Arial" w:hAnsi="Arial"/>
          <w:sz w:val="20"/>
          <w:lang w:bidi="de-DE"/>
        </w:rPr>
        <w:t>Matt Weiß 11, ähnlich RAL 9003 (weitere Farben auf Anfrage)</w:t>
      </w:r>
    </w:p>
    <w:p w14:paraId="48EC9B5E"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38113386"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Darüber hinaus gewährleistet die Unterkonstruktion mindestens folgende funktionelle Eigenschaften:</w:t>
      </w:r>
    </w:p>
    <w:p w14:paraId="06F2755F"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1E8D8140" w14:textId="6F12FF90"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Brandverhalten:</w:t>
      </w:r>
      <w:r w:rsidR="00C325E6">
        <w:rPr>
          <w:rFonts w:ascii="Arial" w:hAnsi="Arial"/>
          <w:sz w:val="20"/>
          <w:lang w:bidi="de-DE"/>
        </w:rPr>
        <w:tab/>
      </w:r>
      <w:r>
        <w:rPr>
          <w:rFonts w:ascii="Arial" w:hAnsi="Arial"/>
          <w:sz w:val="20"/>
          <w:lang w:bidi="de-DE"/>
        </w:rPr>
        <w:t>Euroklasse A1 nach DIN EN 13501-1</w:t>
      </w:r>
    </w:p>
    <w:p w14:paraId="35A42F85" w14:textId="13549178"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Korrosionsklasse:</w:t>
      </w:r>
      <w:r w:rsidR="00C325E6">
        <w:rPr>
          <w:rFonts w:ascii="Arial" w:hAnsi="Arial"/>
          <w:sz w:val="20"/>
          <w:lang w:bidi="de-DE"/>
        </w:rPr>
        <w:tab/>
      </w:r>
      <w:r>
        <w:rPr>
          <w:rFonts w:ascii="Arial" w:hAnsi="Arial"/>
          <w:sz w:val="20"/>
          <w:lang w:bidi="de-DE"/>
        </w:rPr>
        <w:t>B, nach DIN EN 13964</w:t>
      </w:r>
    </w:p>
    <w:p w14:paraId="76BFCECA"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376D148B"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6EB9E765" w14:textId="77777777" w:rsidR="00063A91" w:rsidRDefault="00000000" w:rsidP="00C325E6">
      <w:pPr>
        <w:keepNext/>
        <w:spacing w:after="0" w:line="240" w:lineRule="auto"/>
        <w:ind w:left="1040" w:right="616"/>
        <w:rPr>
          <w:rFonts w:ascii="Arial" w:eastAsia="Arial" w:hAnsi="Arial" w:cs="Arial"/>
          <w:b/>
          <w:color w:val="000000"/>
          <w:sz w:val="20"/>
          <w:lang w:bidi="de-DE"/>
        </w:rPr>
      </w:pPr>
      <w:r>
        <w:rPr>
          <w:rFonts w:ascii="Arial" w:hAnsi="Arial"/>
          <w:b/>
          <w:sz w:val="20"/>
          <w:lang w:bidi="de-DE"/>
        </w:rPr>
        <w:t>Montagekurzbeschreibung</w:t>
      </w:r>
    </w:p>
    <w:p w14:paraId="6CEEF1CB"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25BEEC5D"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Die Akustikdeckenplatten werden von Wand zu Wand gespannt und dazu auf den Wandwinkeln (verstärkte Ausführung) aufgelegt. In die Nut der Platten wird die Chicago Metallic T24 Click 2890 Hauptschiene als Aussteifungsprofil eingelegt. Die Montage erfolgt Zug um Zug.</w:t>
      </w:r>
    </w:p>
    <w:p w14:paraId="287E69C1"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Bei Flurbreiten (Spannweiten) von bis zu 2.000 mm ist eine Abhängung der Schiene in der Regel nicht erforderlich.</w:t>
      </w:r>
    </w:p>
    <w:p w14:paraId="14ABCCE9"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Bei Flurbreiten größer 2.000 mm ist mittig der Schiene ein </w:t>
      </w:r>
      <w:proofErr w:type="spellStart"/>
      <w:r>
        <w:rPr>
          <w:rFonts w:ascii="Arial" w:hAnsi="Arial"/>
          <w:sz w:val="20"/>
          <w:lang w:bidi="de-DE"/>
        </w:rPr>
        <w:t>Abhänger</w:t>
      </w:r>
      <w:proofErr w:type="spellEnd"/>
      <w:r>
        <w:rPr>
          <w:rFonts w:ascii="Arial" w:hAnsi="Arial"/>
          <w:sz w:val="20"/>
          <w:lang w:bidi="de-DE"/>
        </w:rPr>
        <w:t xml:space="preserve"> zu setzen.</w:t>
      </w:r>
    </w:p>
    <w:p w14:paraId="1DE0B82D"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xml:space="preserve">Bei anderen Plattenabmessungen bzw. zusätzlichen Belastungen fragen Sie bitte eine statische Berechnung bei unserem technischen Service an. </w:t>
      </w:r>
    </w:p>
    <w:p w14:paraId="51064C4C"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Die Unterkonstruktion ist werkzeuglos demontierbar und wiederverwendbar und zusätzlich sind alle Platten einzeln demontierbar. Anfallende An- und Ausschnitte sind bauseits herzustellen.</w:t>
      </w:r>
    </w:p>
    <w:p w14:paraId="79A9D10E"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02C5F0F0" w14:textId="77777777" w:rsidR="00063A91" w:rsidRDefault="00000000" w:rsidP="00C325E6">
      <w:pPr>
        <w:keepNext/>
        <w:spacing w:after="0" w:line="240" w:lineRule="auto"/>
        <w:ind w:left="1040" w:right="616"/>
        <w:rPr>
          <w:rFonts w:ascii="Arial" w:eastAsia="Arial" w:hAnsi="Arial" w:cs="Arial"/>
          <w:color w:val="000000"/>
          <w:sz w:val="20"/>
          <w:lang w:bidi="de-DE"/>
        </w:rPr>
      </w:pPr>
      <w:proofErr w:type="spellStart"/>
      <w:r>
        <w:rPr>
          <w:rFonts w:ascii="Arial" w:hAnsi="Arial"/>
          <w:sz w:val="20"/>
          <w:lang w:bidi="de-DE"/>
        </w:rPr>
        <w:t>Abhängehöhe</w:t>
      </w:r>
      <w:proofErr w:type="spellEnd"/>
      <w:r>
        <w:rPr>
          <w:rFonts w:ascii="Arial" w:hAnsi="Arial"/>
          <w:sz w:val="20"/>
          <w:lang w:bidi="de-DE"/>
        </w:rPr>
        <w:t xml:space="preserve">: </w:t>
      </w:r>
    </w:p>
    <w:p w14:paraId="7EB8DB8F" w14:textId="77777777" w:rsidR="00063A91" w:rsidRDefault="00000000" w:rsidP="00C325E6">
      <w:pPr>
        <w:keepNext/>
        <w:spacing w:after="0" w:line="240" w:lineRule="auto"/>
        <w:ind w:left="1040" w:right="616"/>
        <w:rPr>
          <w:rFonts w:ascii="Arial" w:eastAsia="Arial" w:hAnsi="Arial" w:cs="Arial"/>
          <w:color w:val="000000"/>
          <w:sz w:val="20"/>
          <w:lang w:bidi="de-DE"/>
        </w:rPr>
      </w:pPr>
      <w:r>
        <w:rPr>
          <w:rFonts w:ascii="Arial" w:hAnsi="Arial"/>
          <w:sz w:val="20"/>
          <w:lang w:bidi="de-DE"/>
        </w:rPr>
        <w:t> </w:t>
      </w:r>
    </w:p>
    <w:p w14:paraId="14CBFBE2" w14:textId="77777777" w:rsidR="00063A91" w:rsidRDefault="00000000" w:rsidP="00C325E6">
      <w:pPr>
        <w:keepNext/>
        <w:spacing w:after="0" w:line="240" w:lineRule="auto"/>
        <w:ind w:left="1040" w:right="616"/>
        <w:rPr>
          <w:rFonts w:ascii="Arial" w:hAnsi="Arial"/>
          <w:sz w:val="20"/>
          <w:lang w:bidi="de-DE"/>
        </w:rPr>
      </w:pPr>
      <w:r>
        <w:rPr>
          <w:rFonts w:ascii="Arial" w:hAnsi="Arial"/>
          <w:sz w:val="20"/>
          <w:lang w:bidi="de-DE"/>
        </w:rPr>
        <w:t>Die abnahmefertige Montage ist nach DIN EN 13964, Vorbemerkungen, Architektenplänen, Angaben der Bauleitung sowie den Hersteller- Verarbeitungsrichtlinien auszuführen.</w:t>
      </w:r>
    </w:p>
    <w:p w14:paraId="2B360572" w14:textId="77777777" w:rsidR="00C325E6" w:rsidRDefault="00C325E6" w:rsidP="00C325E6">
      <w:pPr>
        <w:keepNext/>
        <w:spacing w:after="0" w:line="240" w:lineRule="auto"/>
        <w:ind w:left="1040" w:right="616"/>
        <w:rPr>
          <w:rFonts w:ascii="Arial" w:eastAsia="Arial" w:hAnsi="Arial" w:cs="Arial"/>
          <w:color w:val="000000"/>
          <w:sz w:val="20"/>
          <w:lang w:bidi="de-DE"/>
        </w:rPr>
      </w:pPr>
    </w:p>
    <w:tbl>
      <w:tblPr>
        <w:tblW w:w="7421" w:type="dxa"/>
        <w:jc w:val="right"/>
        <w:tblLayout w:type="fixed"/>
        <w:tblCellMar>
          <w:left w:w="10" w:type="dxa"/>
          <w:right w:w="10" w:type="dxa"/>
        </w:tblCellMar>
        <w:tblLook w:val="0000" w:firstRow="0" w:lastRow="0" w:firstColumn="0" w:lastColumn="0" w:noHBand="0" w:noVBand="0"/>
      </w:tblPr>
      <w:tblGrid>
        <w:gridCol w:w="1651"/>
        <w:gridCol w:w="1304"/>
        <w:gridCol w:w="1650"/>
        <w:gridCol w:w="583"/>
        <w:gridCol w:w="1650"/>
        <w:gridCol w:w="583"/>
      </w:tblGrid>
      <w:tr w:rsidR="00063A91" w14:paraId="763C4182" w14:textId="77777777" w:rsidTr="00C325E6">
        <w:trPr>
          <w:jc w:val="right"/>
        </w:trPr>
        <w:tc>
          <w:tcPr>
            <w:tcW w:w="1651" w:type="dxa"/>
            <w:tcMar>
              <w:top w:w="100" w:type="dxa"/>
              <w:bottom w:w="200" w:type="dxa"/>
            </w:tcMar>
            <w:vAlign w:val="center"/>
          </w:tcPr>
          <w:tbl>
            <w:tblPr>
              <w:tblW w:w="2160" w:type="dxa"/>
              <w:tblLayout w:type="fixed"/>
              <w:tblCellMar>
                <w:left w:w="10" w:type="dxa"/>
                <w:right w:w="10" w:type="dxa"/>
              </w:tblCellMar>
              <w:tblLook w:val="0000" w:firstRow="0" w:lastRow="0" w:firstColumn="0" w:lastColumn="0" w:noHBand="0" w:noVBand="0"/>
            </w:tblPr>
            <w:tblGrid>
              <w:gridCol w:w="1395"/>
              <w:gridCol w:w="765"/>
            </w:tblGrid>
            <w:tr w:rsidR="00063A91" w14:paraId="0BBAB83E" w14:textId="77777777" w:rsidTr="00C325E6">
              <w:tc>
                <w:tcPr>
                  <w:tcW w:w="1395" w:type="dxa"/>
                </w:tcPr>
                <w:p w14:paraId="708ACC1D" w14:textId="77777777" w:rsidR="00063A91" w:rsidRDefault="00000000" w:rsidP="00C325E6">
                  <w:pPr>
                    <w:keepNext/>
                    <w:spacing w:after="0" w:line="240" w:lineRule="auto"/>
                    <w:ind w:right="616"/>
                    <w:rPr>
                      <w:rFonts w:ascii="Arial" w:eastAsia="Arial" w:hAnsi="Arial" w:cs="Arial"/>
                      <w:b/>
                      <w:color w:val="000000"/>
                      <w:sz w:val="18"/>
                      <w:lang w:bidi="de-DE"/>
                    </w:rPr>
                  </w:pPr>
                  <w:r>
                    <w:rPr>
                      <w:rFonts w:ascii="Arial" w:hAnsi="Arial"/>
                      <w:b/>
                      <w:sz w:val="18"/>
                      <w:lang w:bidi="de-DE"/>
                    </w:rPr>
                    <w:t>Menge:</w:t>
                  </w:r>
                </w:p>
              </w:tc>
              <w:tc>
                <w:tcPr>
                  <w:tcW w:w="765" w:type="dxa"/>
                  <w:tcBorders>
                    <w:bottom w:val="dotted" w:sz="13" w:space="0" w:color="000000"/>
                  </w:tcBorders>
                </w:tcPr>
                <w:p w14:paraId="17C56B86" w14:textId="77777777" w:rsidR="00063A91" w:rsidRDefault="00063A91" w:rsidP="00C325E6">
                  <w:pPr>
                    <w:keepNext/>
                    <w:spacing w:after="0" w:line="240" w:lineRule="auto"/>
                    <w:ind w:right="616"/>
                    <w:rPr>
                      <w:rFonts w:ascii="Arial" w:eastAsia="Arial" w:hAnsi="Arial" w:cs="Arial"/>
                      <w:color w:val="000000"/>
                      <w:sz w:val="18"/>
                      <w:lang w:bidi="de-DE"/>
                    </w:rPr>
                  </w:pPr>
                </w:p>
              </w:tc>
            </w:tr>
          </w:tbl>
          <w:p w14:paraId="153ADDB8" w14:textId="77777777" w:rsidR="00063A91" w:rsidRDefault="00063A91" w:rsidP="00C325E6">
            <w:pPr>
              <w:spacing w:line="240" w:lineRule="auto"/>
              <w:ind w:right="616"/>
            </w:pPr>
          </w:p>
        </w:tc>
        <w:tc>
          <w:tcPr>
            <w:tcW w:w="1304" w:type="dxa"/>
            <w:tcMar>
              <w:top w:w="100" w:type="dxa"/>
              <w:bottom w:w="200" w:type="dxa"/>
            </w:tcMar>
            <w:vAlign w:val="center"/>
          </w:tcPr>
          <w:p w14:paraId="0E58A25B" w14:textId="031C8FD7" w:rsidR="00063A91" w:rsidRDefault="00000000" w:rsidP="00C325E6">
            <w:pPr>
              <w:keepNext/>
              <w:spacing w:after="0" w:line="240" w:lineRule="auto"/>
              <w:ind w:right="616"/>
              <w:rPr>
                <w:rFonts w:ascii="Arial" w:eastAsia="Arial" w:hAnsi="Arial" w:cs="Arial"/>
                <w:color w:val="000000"/>
                <w:sz w:val="18"/>
                <w:lang w:bidi="de-DE"/>
              </w:rPr>
            </w:pPr>
            <w:r>
              <w:rPr>
                <w:rFonts w:ascii="Arial" w:hAnsi="Arial"/>
                <w:sz w:val="18"/>
                <w:lang w:bidi="de-DE"/>
              </w:rPr>
              <w:t>St</w:t>
            </w:r>
            <w:r w:rsidR="00C325E6">
              <w:rPr>
                <w:rFonts w:ascii="Arial" w:hAnsi="Arial"/>
                <w:sz w:val="18"/>
                <w:lang w:bidi="de-DE"/>
              </w:rPr>
              <w:t>üc</w:t>
            </w:r>
            <w:r>
              <w:rPr>
                <w:rFonts w:ascii="Arial" w:hAnsi="Arial"/>
                <w:sz w:val="18"/>
                <w:lang w:bidi="de-DE"/>
              </w:rPr>
              <w:t>k</w:t>
            </w:r>
          </w:p>
        </w:tc>
        <w:tc>
          <w:tcPr>
            <w:tcW w:w="1650" w:type="dxa"/>
            <w:tcMar>
              <w:top w:w="100" w:type="dxa"/>
              <w:bottom w:w="200" w:type="dxa"/>
            </w:tcMar>
            <w:vAlign w:val="center"/>
          </w:tcPr>
          <w:tbl>
            <w:tblPr>
              <w:tblW w:w="2239" w:type="dxa"/>
              <w:tblLayout w:type="fixed"/>
              <w:tblCellMar>
                <w:left w:w="10" w:type="dxa"/>
                <w:right w:w="10" w:type="dxa"/>
              </w:tblCellMar>
              <w:tblLook w:val="0000" w:firstRow="0" w:lastRow="0" w:firstColumn="0" w:lastColumn="0" w:noHBand="0" w:noVBand="0"/>
            </w:tblPr>
            <w:tblGrid>
              <w:gridCol w:w="1139"/>
              <w:gridCol w:w="1100"/>
            </w:tblGrid>
            <w:tr w:rsidR="00063A91" w14:paraId="0C2DABC8" w14:textId="77777777" w:rsidTr="00C325E6">
              <w:tc>
                <w:tcPr>
                  <w:tcW w:w="1139" w:type="dxa"/>
                </w:tcPr>
                <w:p w14:paraId="79592D9C" w14:textId="77777777" w:rsidR="00063A91" w:rsidRDefault="00000000" w:rsidP="00C325E6">
                  <w:pPr>
                    <w:keepNext/>
                    <w:spacing w:after="0" w:line="240" w:lineRule="auto"/>
                    <w:ind w:right="616"/>
                    <w:rPr>
                      <w:rFonts w:ascii="Arial" w:eastAsia="Arial" w:hAnsi="Arial" w:cs="Arial"/>
                      <w:b/>
                      <w:color w:val="000000"/>
                      <w:sz w:val="18"/>
                      <w:lang w:bidi="de-DE"/>
                    </w:rPr>
                  </w:pPr>
                  <w:r>
                    <w:rPr>
                      <w:rFonts w:ascii="Arial" w:hAnsi="Arial"/>
                      <w:b/>
                      <w:sz w:val="18"/>
                      <w:lang w:bidi="de-DE"/>
                    </w:rPr>
                    <w:t>Preis:</w:t>
                  </w:r>
                </w:p>
              </w:tc>
              <w:tc>
                <w:tcPr>
                  <w:tcW w:w="1100" w:type="dxa"/>
                  <w:tcBorders>
                    <w:bottom w:val="dotted" w:sz="13" w:space="0" w:color="000000"/>
                  </w:tcBorders>
                </w:tcPr>
                <w:p w14:paraId="6D37AE7C" w14:textId="77777777" w:rsidR="00063A91" w:rsidRDefault="00063A91" w:rsidP="00C325E6">
                  <w:pPr>
                    <w:keepNext/>
                    <w:spacing w:after="0" w:line="240" w:lineRule="auto"/>
                    <w:ind w:right="616"/>
                    <w:rPr>
                      <w:rFonts w:ascii="Arial" w:eastAsia="Arial" w:hAnsi="Arial" w:cs="Arial"/>
                      <w:color w:val="000000"/>
                      <w:sz w:val="18"/>
                      <w:lang w:bidi="de-DE"/>
                    </w:rPr>
                  </w:pPr>
                </w:p>
              </w:tc>
            </w:tr>
          </w:tbl>
          <w:p w14:paraId="4F23DE50" w14:textId="77777777" w:rsidR="00063A91" w:rsidRDefault="00063A91" w:rsidP="00C325E6">
            <w:pPr>
              <w:spacing w:line="240" w:lineRule="auto"/>
              <w:ind w:right="616"/>
            </w:pPr>
          </w:p>
        </w:tc>
        <w:tc>
          <w:tcPr>
            <w:tcW w:w="583" w:type="dxa"/>
            <w:tcMar>
              <w:top w:w="100" w:type="dxa"/>
              <w:bottom w:w="200" w:type="dxa"/>
            </w:tcMar>
            <w:vAlign w:val="center"/>
          </w:tcPr>
          <w:p w14:paraId="2E1487EB" w14:textId="77777777" w:rsidR="00063A91" w:rsidRDefault="00000000" w:rsidP="00C325E6">
            <w:pPr>
              <w:keepNext/>
              <w:spacing w:after="0" w:line="240" w:lineRule="auto"/>
              <w:ind w:right="616"/>
              <w:rPr>
                <w:rFonts w:ascii="Arial" w:eastAsia="Arial" w:hAnsi="Arial" w:cs="Arial"/>
                <w:color w:val="000000"/>
                <w:sz w:val="18"/>
                <w:lang w:bidi="de-DE"/>
              </w:rPr>
            </w:pPr>
            <w:r>
              <w:rPr>
                <w:rFonts w:ascii="Arial" w:hAnsi="Arial"/>
                <w:sz w:val="18"/>
                <w:lang w:bidi="de-DE"/>
              </w:rPr>
              <w:t>€</w:t>
            </w:r>
          </w:p>
        </w:tc>
        <w:tc>
          <w:tcPr>
            <w:tcW w:w="1650" w:type="dxa"/>
            <w:tcMar>
              <w:top w:w="100" w:type="dxa"/>
              <w:bottom w:w="200" w:type="dxa"/>
            </w:tcMar>
            <w:vAlign w:val="center"/>
          </w:tcPr>
          <w:tbl>
            <w:tblPr>
              <w:tblW w:w="2269" w:type="dxa"/>
              <w:tblLayout w:type="fixed"/>
              <w:tblCellMar>
                <w:left w:w="10" w:type="dxa"/>
                <w:right w:w="10" w:type="dxa"/>
              </w:tblCellMar>
              <w:tblLook w:val="0000" w:firstRow="0" w:lastRow="0" w:firstColumn="0" w:lastColumn="0" w:noHBand="0" w:noVBand="0"/>
            </w:tblPr>
            <w:tblGrid>
              <w:gridCol w:w="1169"/>
              <w:gridCol w:w="1100"/>
            </w:tblGrid>
            <w:tr w:rsidR="00063A91" w14:paraId="695F31EB" w14:textId="77777777" w:rsidTr="00C325E6">
              <w:tc>
                <w:tcPr>
                  <w:tcW w:w="1169" w:type="dxa"/>
                </w:tcPr>
                <w:p w14:paraId="64AF0894" w14:textId="77777777" w:rsidR="00063A91" w:rsidRDefault="00000000" w:rsidP="00C325E6">
                  <w:pPr>
                    <w:keepNext/>
                    <w:spacing w:after="0" w:line="240" w:lineRule="auto"/>
                    <w:ind w:right="616"/>
                    <w:rPr>
                      <w:rFonts w:ascii="Arial" w:eastAsia="Arial" w:hAnsi="Arial" w:cs="Arial"/>
                      <w:b/>
                      <w:color w:val="000000"/>
                      <w:sz w:val="18"/>
                      <w:lang w:bidi="de-DE"/>
                    </w:rPr>
                  </w:pPr>
                  <w:r>
                    <w:rPr>
                      <w:rFonts w:ascii="Arial" w:hAnsi="Arial"/>
                      <w:b/>
                      <w:sz w:val="18"/>
                      <w:lang w:bidi="de-DE"/>
                    </w:rPr>
                    <w:t>GP:</w:t>
                  </w:r>
                </w:p>
              </w:tc>
              <w:tc>
                <w:tcPr>
                  <w:tcW w:w="1100" w:type="dxa"/>
                  <w:tcBorders>
                    <w:bottom w:val="dotted" w:sz="13" w:space="0" w:color="000000"/>
                  </w:tcBorders>
                </w:tcPr>
                <w:p w14:paraId="29E8F72D" w14:textId="77777777" w:rsidR="00063A91" w:rsidRDefault="00063A91" w:rsidP="00C325E6">
                  <w:pPr>
                    <w:keepNext/>
                    <w:spacing w:after="0" w:line="240" w:lineRule="auto"/>
                    <w:ind w:right="616"/>
                    <w:rPr>
                      <w:rFonts w:ascii="Arial" w:eastAsia="Arial" w:hAnsi="Arial" w:cs="Arial"/>
                      <w:color w:val="000000"/>
                      <w:sz w:val="18"/>
                      <w:lang w:bidi="de-DE"/>
                    </w:rPr>
                  </w:pPr>
                </w:p>
              </w:tc>
            </w:tr>
          </w:tbl>
          <w:p w14:paraId="040AE389" w14:textId="77777777" w:rsidR="00063A91" w:rsidRDefault="00063A91" w:rsidP="00C325E6">
            <w:pPr>
              <w:spacing w:line="240" w:lineRule="auto"/>
              <w:ind w:right="616"/>
            </w:pPr>
          </w:p>
        </w:tc>
        <w:tc>
          <w:tcPr>
            <w:tcW w:w="583" w:type="dxa"/>
            <w:tcMar>
              <w:top w:w="100" w:type="dxa"/>
              <w:bottom w:w="200" w:type="dxa"/>
            </w:tcMar>
            <w:vAlign w:val="center"/>
          </w:tcPr>
          <w:p w14:paraId="30C7A61C" w14:textId="77777777" w:rsidR="00063A91" w:rsidRDefault="00000000" w:rsidP="00C325E6">
            <w:pPr>
              <w:keepNext/>
              <w:spacing w:after="0" w:line="240" w:lineRule="auto"/>
              <w:ind w:right="616"/>
              <w:rPr>
                <w:rFonts w:ascii="Arial" w:eastAsia="Arial" w:hAnsi="Arial" w:cs="Arial"/>
                <w:color w:val="000000"/>
                <w:sz w:val="18"/>
                <w:lang w:bidi="de-DE"/>
              </w:rPr>
            </w:pPr>
            <w:r>
              <w:rPr>
                <w:rFonts w:ascii="Arial" w:hAnsi="Arial"/>
                <w:sz w:val="18"/>
                <w:lang w:bidi="de-DE"/>
              </w:rPr>
              <w:t>€</w:t>
            </w:r>
          </w:p>
        </w:tc>
      </w:tr>
    </w:tbl>
    <w:p w14:paraId="00AA010E" w14:textId="77777777" w:rsidR="0025372A" w:rsidRDefault="0025372A" w:rsidP="00C325E6">
      <w:pPr>
        <w:ind w:right="616"/>
      </w:pPr>
    </w:p>
    <w:sectPr w:rsidR="0025372A">
      <w:headerReference w:type="default" r:id="rId6"/>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C5E6" w14:textId="77777777" w:rsidR="00537EC8" w:rsidRDefault="00537EC8">
      <w:pPr>
        <w:spacing w:after="0" w:line="240" w:lineRule="auto"/>
      </w:pPr>
      <w:r>
        <w:separator/>
      </w:r>
    </w:p>
  </w:endnote>
  <w:endnote w:type="continuationSeparator" w:id="0">
    <w:p w14:paraId="4F6F53CB" w14:textId="77777777" w:rsidR="00537EC8" w:rsidRDefault="0053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60F1" w14:textId="77777777" w:rsidR="00537EC8" w:rsidRDefault="00537EC8">
      <w:pPr>
        <w:spacing w:after="0" w:line="240" w:lineRule="auto"/>
      </w:pPr>
      <w:r>
        <w:separator/>
      </w:r>
    </w:p>
  </w:footnote>
  <w:footnote w:type="continuationSeparator" w:id="0">
    <w:p w14:paraId="216FED07" w14:textId="77777777" w:rsidR="00537EC8" w:rsidRDefault="00537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0" w:type="dxa"/>
      <w:tblBorders>
        <w:bottom w:val="single" w:sz="6" w:space="0" w:color="000000"/>
      </w:tblBorders>
      <w:tblLayout w:type="fixed"/>
      <w:tblCellMar>
        <w:left w:w="10" w:type="dxa"/>
        <w:right w:w="10" w:type="dxa"/>
      </w:tblCellMar>
      <w:tblLook w:val="0000" w:firstRow="0" w:lastRow="0" w:firstColumn="0" w:lastColumn="0" w:noHBand="0" w:noVBand="0"/>
    </w:tblPr>
    <w:tblGrid>
      <w:gridCol w:w="3240"/>
      <w:gridCol w:w="3200"/>
      <w:gridCol w:w="3240"/>
    </w:tblGrid>
    <w:tr w:rsidR="00063A91" w14:paraId="5503254C" w14:textId="77777777">
      <w:tc>
        <w:tcPr>
          <w:tcW w:w="3240" w:type="dxa"/>
          <w:tcMar>
            <w:top w:w="567" w:type="dxa"/>
            <w:bottom w:w="0" w:type="dxa"/>
          </w:tcMar>
          <w:vAlign w:val="center"/>
        </w:tcPr>
        <w:p w14:paraId="1B14F475" w14:textId="08A2E251" w:rsidR="00063A91" w:rsidRDefault="005B333D">
          <w:pPr>
            <w:keepNext/>
            <w:spacing w:after="0" w:line="240" w:lineRule="auto"/>
            <w:rPr>
              <w:rFonts w:ascii="Arial" w:eastAsia="Arial" w:hAnsi="Arial" w:cs="Arial"/>
              <w:color w:val="000000"/>
              <w:sz w:val="18"/>
              <w:lang w:bidi="de-DE"/>
            </w:rPr>
          </w:pPr>
          <w:r>
            <w:rPr>
              <w:rFonts w:ascii="Arial" w:eastAsia="Arial" w:hAnsi="Arial" w:cs="Arial"/>
              <w:noProof/>
              <w:color w:val="000000"/>
              <w:sz w:val="18"/>
              <w:lang w:bidi="de-DE"/>
            </w:rPr>
            <w:drawing>
              <wp:inline distT="0" distB="0" distL="0" distR="0" wp14:anchorId="6BD1032F" wp14:editId="349D9954">
                <wp:extent cx="2044700" cy="798830"/>
                <wp:effectExtent l="0" t="0" r="0" b="0"/>
                <wp:docPr id="8960550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55086" name="Grafik 896055086"/>
                        <pic:cNvPicPr/>
                      </pic:nvPicPr>
                      <pic:blipFill>
                        <a:blip r:embed="rId1">
                          <a:extLst>
                            <a:ext uri="{28A0092B-C50C-407E-A947-70E740481C1C}">
                              <a14:useLocalDpi xmlns:a14="http://schemas.microsoft.com/office/drawing/2010/main" val="0"/>
                            </a:ext>
                          </a:extLst>
                        </a:blip>
                        <a:stretch>
                          <a:fillRect/>
                        </a:stretch>
                      </pic:blipFill>
                      <pic:spPr>
                        <a:xfrm>
                          <a:off x="0" y="0"/>
                          <a:ext cx="2044700" cy="798830"/>
                        </a:xfrm>
                        <a:prstGeom prst="rect">
                          <a:avLst/>
                        </a:prstGeom>
                      </pic:spPr>
                    </pic:pic>
                  </a:graphicData>
                </a:graphic>
              </wp:inline>
            </w:drawing>
          </w:r>
        </w:p>
      </w:tc>
      <w:tc>
        <w:tcPr>
          <w:tcW w:w="3200" w:type="dxa"/>
          <w:tcMar>
            <w:top w:w="567" w:type="dxa"/>
            <w:bottom w:w="0" w:type="dxa"/>
          </w:tcMar>
          <w:vAlign w:val="center"/>
        </w:tcPr>
        <w:p w14:paraId="0DF2EA06" w14:textId="3ADC0C2E" w:rsidR="00063A91" w:rsidRDefault="00063A91">
          <w:pPr>
            <w:keepNext/>
            <w:spacing w:after="0" w:line="240" w:lineRule="auto"/>
            <w:jc w:val="center"/>
            <w:rPr>
              <w:rFonts w:ascii="Arial" w:eastAsia="Arial" w:hAnsi="Arial" w:cs="Arial"/>
              <w:color w:val="000000"/>
              <w:sz w:val="18"/>
              <w:lang w:bidi="de-DE"/>
            </w:rPr>
          </w:pPr>
        </w:p>
      </w:tc>
      <w:tc>
        <w:tcPr>
          <w:tcW w:w="3240" w:type="dxa"/>
          <w:tcMar>
            <w:top w:w="567" w:type="dxa"/>
            <w:bottom w:w="0" w:type="dxa"/>
          </w:tcMar>
          <w:vAlign w:val="center"/>
        </w:tcPr>
        <w:p w14:paraId="3B08A087" w14:textId="4A445775" w:rsidR="00063A91" w:rsidRDefault="00063A91">
          <w:pPr>
            <w:keepNext/>
            <w:spacing w:after="0" w:line="240" w:lineRule="auto"/>
            <w:jc w:val="right"/>
            <w:rPr>
              <w:rFonts w:ascii="Arial" w:eastAsia="Arial" w:hAnsi="Arial" w:cs="Arial"/>
              <w:color w:val="000000"/>
              <w:sz w:val="18"/>
              <w:lang w:bidi="de-DE"/>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3A91"/>
    <w:rsid w:val="00063A91"/>
    <w:rsid w:val="0006723F"/>
    <w:rsid w:val="0025372A"/>
    <w:rsid w:val="00537EC8"/>
    <w:rsid w:val="005B333D"/>
    <w:rsid w:val="00B16579"/>
    <w:rsid w:val="00C325E6"/>
    <w:rsid w:val="00C67C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D4C54"/>
  <w15:docId w15:val="{1F6CEE76-1950-4F12-8A3E-CBD70890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325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25E6"/>
  </w:style>
  <w:style w:type="paragraph" w:styleId="Fuzeile">
    <w:name w:val="footer"/>
    <w:basedOn w:val="Standard"/>
    <w:link w:val="FuzeileZchn"/>
    <w:uiPriority w:val="99"/>
    <w:unhideWhenUsed/>
    <w:rsid w:val="00C325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2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3174</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Thiele</cp:lastModifiedBy>
  <cp:revision>3</cp:revision>
  <dcterms:created xsi:type="dcterms:W3CDTF">2026-09-04T10:21:00Z</dcterms:created>
  <dcterms:modified xsi:type="dcterms:W3CDTF">2026-09-04T10:30:00Z</dcterms:modified>
</cp:coreProperties>
</file>